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7D1" w:rsidRPr="00685D0A" w:rsidRDefault="00A57056" w:rsidP="00C44214">
      <w:pPr>
        <w:pBdr>
          <w:top w:val="threeDEmboss" w:sz="24" w:space="1" w:color="auto"/>
        </w:pBd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jc w:val="center"/>
        <w:outlineLvl w:val="0"/>
        <w:rPr>
          <w:rFonts w:ascii="Times New Roman" w:hAnsi="Times New Roman"/>
          <w:b/>
          <w:i/>
          <w:sz w:val="24"/>
          <w:szCs w:val="24"/>
          <w:lang w:val="hr-HR"/>
        </w:rPr>
      </w:pPr>
      <w:r w:rsidRPr="00685D0A">
        <w:rPr>
          <w:rFonts w:ascii="Times New Roman" w:hAnsi="Times New Roman"/>
          <w:b/>
          <w:sz w:val="24"/>
          <w:szCs w:val="24"/>
        </w:rPr>
        <w:t xml:space="preserve">SUPPLY PROCUREMENT </w:t>
      </w:r>
      <w:r w:rsidR="00DA6E40" w:rsidRPr="00685D0A">
        <w:rPr>
          <w:rFonts w:ascii="Times New Roman" w:hAnsi="Times New Roman"/>
          <w:b/>
          <w:sz w:val="24"/>
          <w:szCs w:val="24"/>
        </w:rPr>
        <w:t>NOTICE /</w:t>
      </w:r>
      <w:r w:rsidR="00F52021" w:rsidRPr="00685D0A">
        <w:rPr>
          <w:rFonts w:ascii="Times New Roman" w:hAnsi="Times New Roman"/>
          <w:b/>
          <w:sz w:val="24"/>
          <w:szCs w:val="24"/>
        </w:rPr>
        <w:t xml:space="preserve"> </w:t>
      </w:r>
      <w:r w:rsidR="00F52021" w:rsidRPr="00685D0A">
        <w:rPr>
          <w:rFonts w:ascii="Times New Roman" w:hAnsi="Times New Roman"/>
          <w:b/>
          <w:i/>
          <w:sz w:val="24"/>
          <w:szCs w:val="24"/>
          <w:lang w:val="hr-HR"/>
        </w:rPr>
        <w:t>OBJAVA NATJEČAJA ZA NABAVU ROBA</w:t>
      </w:r>
    </w:p>
    <w:p w:rsidR="00EE0D4C" w:rsidRPr="00685D0A" w:rsidRDefault="00EE0D4C" w:rsidP="00EE0D4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jc w:val="center"/>
        <w:outlineLvl w:val="0"/>
        <w:rPr>
          <w:rFonts w:ascii="Times New Roman" w:hAnsi="Times New Roman"/>
          <w:sz w:val="24"/>
          <w:szCs w:val="24"/>
          <w:u w:val="single"/>
        </w:rPr>
      </w:pPr>
      <w:r w:rsidRPr="00685D0A">
        <w:rPr>
          <w:rFonts w:ascii="Times New Roman" w:hAnsi="Times New Roman"/>
          <w:sz w:val="24"/>
          <w:szCs w:val="24"/>
          <w:u w:val="single"/>
          <w:lang w:val="hr-HR"/>
        </w:rPr>
        <w:t xml:space="preserve">Procurement of multilevel oven/ </w:t>
      </w:r>
      <w:r w:rsidRPr="00685D0A">
        <w:rPr>
          <w:rFonts w:ascii="Times New Roman" w:hAnsi="Times New Roman"/>
          <w:i/>
          <w:sz w:val="24"/>
          <w:szCs w:val="24"/>
          <w:u w:val="single"/>
          <w:lang w:val="hr-HR"/>
        </w:rPr>
        <w:t>Nabava etažne ciklotermičke peći</w:t>
      </w:r>
      <w:r w:rsidRPr="00685D0A">
        <w:rPr>
          <w:rFonts w:ascii="Times New Roman" w:hAnsi="Times New Roman"/>
          <w:sz w:val="24"/>
          <w:szCs w:val="24"/>
          <w:u w:val="single"/>
        </w:rPr>
        <w:t xml:space="preserve"> </w:t>
      </w:r>
    </w:p>
    <w:p w:rsidR="00A57056" w:rsidRPr="00685D0A" w:rsidRDefault="00EE0D4C" w:rsidP="00C4421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jc w:val="center"/>
        <w:outlineLvl w:val="0"/>
        <w:rPr>
          <w:rFonts w:ascii="Times New Roman" w:hAnsi="Times New Roman"/>
          <w:sz w:val="24"/>
          <w:szCs w:val="24"/>
        </w:rPr>
      </w:pPr>
      <w:r w:rsidRPr="00685D0A">
        <w:rPr>
          <w:rFonts w:ascii="Times New Roman" w:hAnsi="Times New Roman"/>
          <w:sz w:val="24"/>
          <w:szCs w:val="24"/>
        </w:rPr>
        <w:t>Daruvar, Croatia</w:t>
      </w:r>
      <w:r w:rsidR="001668CA" w:rsidRPr="00685D0A">
        <w:rPr>
          <w:rFonts w:ascii="Times New Roman" w:hAnsi="Times New Roman"/>
          <w:sz w:val="24"/>
          <w:szCs w:val="24"/>
        </w:rPr>
        <w:t xml:space="preserve">/ </w:t>
      </w:r>
      <w:proofErr w:type="spellStart"/>
      <w:r w:rsidR="001668CA" w:rsidRPr="00685D0A">
        <w:rPr>
          <w:rFonts w:ascii="Times New Roman" w:hAnsi="Times New Roman"/>
          <w:sz w:val="24"/>
          <w:szCs w:val="24"/>
        </w:rPr>
        <w:t>Hrvatska</w:t>
      </w:r>
      <w:proofErr w:type="spellEnd"/>
    </w:p>
    <w:p w:rsidR="00A57056" w:rsidRPr="00685D0A" w:rsidRDefault="00A57056" w:rsidP="00A57056">
      <w:pPr>
        <w:spacing w:before="120"/>
        <w:rPr>
          <w:rFonts w:ascii="Times New Roman" w:hAnsi="Times New Roman"/>
          <w:szCs w:val="16"/>
        </w:rPr>
      </w:pPr>
    </w:p>
    <w:p w:rsidR="00A57056" w:rsidRPr="00685D0A" w:rsidRDefault="00A57056" w:rsidP="00A57056">
      <w:pPr>
        <w:numPr>
          <w:ilvl w:val="0"/>
          <w:numId w:val="6"/>
        </w:numPr>
        <w:spacing w:before="120"/>
        <w:rPr>
          <w:rFonts w:ascii="Times New Roman" w:hAnsi="Times New Roman"/>
          <w:b/>
          <w:szCs w:val="16"/>
        </w:rPr>
      </w:pPr>
      <w:r w:rsidRPr="00685D0A">
        <w:rPr>
          <w:rFonts w:ascii="Times New Roman" w:hAnsi="Times New Roman"/>
          <w:b/>
          <w:szCs w:val="16"/>
        </w:rPr>
        <w:t>Publication reference</w:t>
      </w:r>
      <w:r w:rsidR="00F52021" w:rsidRPr="00685D0A">
        <w:rPr>
          <w:rFonts w:ascii="Times New Roman" w:hAnsi="Times New Roman"/>
          <w:b/>
          <w:szCs w:val="16"/>
        </w:rPr>
        <w:t xml:space="preserve"> / </w:t>
      </w:r>
      <w:r w:rsidR="00F52021" w:rsidRPr="00685D0A">
        <w:rPr>
          <w:rFonts w:ascii="Times New Roman" w:hAnsi="Times New Roman"/>
          <w:b/>
          <w:i/>
          <w:szCs w:val="16"/>
          <w:lang w:val="hr-HR"/>
        </w:rPr>
        <w:t>Broj natječaja</w:t>
      </w:r>
    </w:p>
    <w:p w:rsidR="00A57056" w:rsidRPr="00685D0A" w:rsidRDefault="00EE0D4C" w:rsidP="009425EE">
      <w:pPr>
        <w:pStyle w:val="Subtitle"/>
        <w:jc w:val="both"/>
        <w:rPr>
          <w:rFonts w:ascii="Times New Roman" w:hAnsi="Times New Roman"/>
          <w:b w:val="0"/>
          <w:sz w:val="22"/>
          <w:szCs w:val="22"/>
        </w:rPr>
      </w:pPr>
      <w:r w:rsidRPr="00685D0A">
        <w:rPr>
          <w:rFonts w:ascii="Times New Roman" w:hAnsi="Times New Roman"/>
          <w:b w:val="0"/>
          <w:sz w:val="22"/>
          <w:szCs w:val="22"/>
        </w:rPr>
        <w:t>IPA2007/HR/16IPO/001-040441-SUP 2</w:t>
      </w:r>
    </w:p>
    <w:p w:rsidR="00A57056" w:rsidRPr="00685D0A" w:rsidRDefault="00A57056" w:rsidP="00A57056">
      <w:pPr>
        <w:numPr>
          <w:ilvl w:val="0"/>
          <w:numId w:val="6"/>
        </w:numPr>
        <w:spacing w:before="120"/>
        <w:rPr>
          <w:rFonts w:ascii="Times New Roman" w:hAnsi="Times New Roman"/>
          <w:b/>
          <w:szCs w:val="16"/>
        </w:rPr>
      </w:pPr>
      <w:r w:rsidRPr="00685D0A">
        <w:rPr>
          <w:rFonts w:ascii="Times New Roman" w:hAnsi="Times New Roman"/>
          <w:b/>
          <w:szCs w:val="16"/>
        </w:rPr>
        <w:t>Procedure</w:t>
      </w:r>
      <w:r w:rsidR="00F52021" w:rsidRPr="00685D0A">
        <w:rPr>
          <w:rFonts w:ascii="Times New Roman" w:hAnsi="Times New Roman"/>
          <w:b/>
          <w:szCs w:val="16"/>
        </w:rPr>
        <w:t xml:space="preserve"> /</w:t>
      </w:r>
      <w:r w:rsidR="00F52021" w:rsidRPr="00685D0A">
        <w:rPr>
          <w:rFonts w:ascii="Times New Roman" w:hAnsi="Times New Roman"/>
          <w:b/>
          <w:i/>
          <w:szCs w:val="16"/>
          <w:lang w:val="hr-HR"/>
        </w:rPr>
        <w:t xml:space="preserve"> procedura</w:t>
      </w:r>
    </w:p>
    <w:p w:rsidR="00A57056" w:rsidRPr="00685D0A" w:rsidRDefault="00EE0D4C" w:rsidP="00A57056">
      <w:pPr>
        <w:spacing w:before="120"/>
        <w:rPr>
          <w:rFonts w:ascii="Times New Roman" w:hAnsi="Times New Roman"/>
          <w:sz w:val="20"/>
        </w:rPr>
      </w:pPr>
      <w:r w:rsidRPr="00685D0A">
        <w:rPr>
          <w:rFonts w:ascii="Times New Roman" w:hAnsi="Times New Roman"/>
          <w:sz w:val="20"/>
        </w:rPr>
        <w:t xml:space="preserve"> Local </w:t>
      </w:r>
      <w:r w:rsidR="00A57056" w:rsidRPr="00685D0A">
        <w:rPr>
          <w:rFonts w:ascii="Times New Roman" w:hAnsi="Times New Roman"/>
          <w:sz w:val="20"/>
        </w:rPr>
        <w:t>Open</w:t>
      </w:r>
      <w:r w:rsidRPr="00685D0A">
        <w:rPr>
          <w:rFonts w:ascii="Times New Roman" w:hAnsi="Times New Roman"/>
          <w:sz w:val="20"/>
        </w:rPr>
        <w:t xml:space="preserve"> Procedure</w:t>
      </w:r>
    </w:p>
    <w:p w:rsidR="00A57056" w:rsidRPr="00685D0A" w:rsidRDefault="00A57056" w:rsidP="00A57056">
      <w:pPr>
        <w:numPr>
          <w:ilvl w:val="0"/>
          <w:numId w:val="6"/>
        </w:numPr>
        <w:spacing w:before="120"/>
        <w:rPr>
          <w:rFonts w:ascii="Times New Roman" w:hAnsi="Times New Roman"/>
          <w:b/>
          <w:szCs w:val="16"/>
        </w:rPr>
      </w:pPr>
      <w:r w:rsidRPr="00685D0A">
        <w:rPr>
          <w:rFonts w:ascii="Times New Roman" w:hAnsi="Times New Roman"/>
          <w:b/>
          <w:szCs w:val="16"/>
        </w:rPr>
        <w:t>Programme</w:t>
      </w:r>
      <w:r w:rsidR="00F52021" w:rsidRPr="00685D0A">
        <w:rPr>
          <w:rFonts w:ascii="Times New Roman" w:hAnsi="Times New Roman"/>
          <w:b/>
          <w:i/>
          <w:szCs w:val="16"/>
          <w:lang w:val="hr-HR"/>
        </w:rPr>
        <w:t xml:space="preserve"> / Program</w:t>
      </w:r>
    </w:p>
    <w:p w:rsidR="00EF4E1F" w:rsidRPr="00685D0A" w:rsidRDefault="00DA6E40" w:rsidP="00DA6E40">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rPr>
          <w:rFonts w:ascii="Times New Roman" w:hAnsi="Times New Roman"/>
        </w:rPr>
      </w:pPr>
      <w:r w:rsidRPr="00685D0A">
        <w:rPr>
          <w:rFonts w:ascii="Times New Roman" w:hAnsi="Times New Roman"/>
        </w:rPr>
        <w:t xml:space="preserve">Regional Competitiveness Operational Programme 2007-2013. / </w:t>
      </w:r>
    </w:p>
    <w:p w:rsidR="00DA6E40" w:rsidRPr="00685D0A" w:rsidRDefault="00685D0A" w:rsidP="00DA6E40">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rPr>
          <w:rFonts w:ascii="Times New Roman" w:hAnsi="Times New Roman"/>
        </w:rPr>
      </w:pPr>
      <w:proofErr w:type="spellStart"/>
      <w:r>
        <w:rPr>
          <w:rFonts w:ascii="Times New Roman" w:hAnsi="Times New Roman"/>
        </w:rPr>
        <w:t>Regionalna</w:t>
      </w:r>
      <w:proofErr w:type="spellEnd"/>
      <w:r>
        <w:rPr>
          <w:rFonts w:ascii="Times New Roman" w:hAnsi="Times New Roman"/>
        </w:rPr>
        <w:t xml:space="preserve"> </w:t>
      </w:r>
      <w:proofErr w:type="spellStart"/>
      <w:r>
        <w:rPr>
          <w:rFonts w:ascii="Times New Roman" w:hAnsi="Times New Roman"/>
        </w:rPr>
        <w:t>konkurentnost</w:t>
      </w:r>
      <w:proofErr w:type="spellEnd"/>
      <w:r>
        <w:rPr>
          <w:rFonts w:ascii="Times New Roman" w:hAnsi="Times New Roman"/>
        </w:rPr>
        <w:t xml:space="preserve"> </w:t>
      </w:r>
      <w:proofErr w:type="spellStart"/>
      <w:r>
        <w:rPr>
          <w:rFonts w:ascii="Times New Roman" w:hAnsi="Times New Roman"/>
        </w:rPr>
        <w:t>operativni</w:t>
      </w:r>
      <w:proofErr w:type="spellEnd"/>
      <w:r>
        <w:rPr>
          <w:rFonts w:ascii="Times New Roman" w:hAnsi="Times New Roman"/>
        </w:rPr>
        <w:t xml:space="preserve"> program</w:t>
      </w:r>
      <w:r w:rsidR="00EF4E1F" w:rsidRPr="00685D0A">
        <w:rPr>
          <w:rFonts w:ascii="Times New Roman" w:hAnsi="Times New Roman"/>
        </w:rPr>
        <w:t xml:space="preserve"> 2007-2013</w:t>
      </w:r>
    </w:p>
    <w:p w:rsidR="00A57056" w:rsidRPr="00685D0A" w:rsidRDefault="00A57056" w:rsidP="00685D0A">
      <w:pPr>
        <w:pStyle w:val="ListParagraph"/>
        <w:numPr>
          <w:ilvl w:val="0"/>
          <w:numId w:val="6"/>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rPr>
          <w:rFonts w:ascii="Times New Roman" w:hAnsi="Times New Roman"/>
          <w:b/>
          <w:szCs w:val="16"/>
        </w:rPr>
      </w:pPr>
      <w:r w:rsidRPr="00685D0A">
        <w:rPr>
          <w:rFonts w:ascii="Times New Roman" w:hAnsi="Times New Roman"/>
          <w:b/>
          <w:szCs w:val="16"/>
        </w:rPr>
        <w:t>Financing</w:t>
      </w:r>
      <w:r w:rsidR="00F52021" w:rsidRPr="00685D0A">
        <w:rPr>
          <w:rFonts w:ascii="Times New Roman" w:hAnsi="Times New Roman"/>
          <w:b/>
          <w:i/>
          <w:szCs w:val="16"/>
          <w:lang w:val="hr-HR"/>
        </w:rPr>
        <w:t xml:space="preserve"> / Financiranje</w:t>
      </w:r>
    </w:p>
    <w:p w:rsidR="00A57056" w:rsidRPr="00685D0A" w:rsidRDefault="000B012E" w:rsidP="000B012E">
      <w:pPr>
        <w:spacing w:before="120"/>
        <w:jc w:val="left"/>
        <w:rPr>
          <w:rFonts w:ascii="Times New Roman" w:hAnsi="Times New Roman"/>
          <w:sz w:val="20"/>
        </w:rPr>
      </w:pPr>
      <w:r w:rsidRPr="00685D0A">
        <w:rPr>
          <w:rFonts w:ascii="Times New Roman" w:hAnsi="Times New Roman"/>
          <w:sz w:val="20"/>
        </w:rPr>
        <w:t>Grant Contract no.</w:t>
      </w:r>
      <w:r w:rsidR="00424BDD" w:rsidRPr="00685D0A">
        <w:rPr>
          <w:rFonts w:ascii="Times New Roman" w:hAnsi="Times New Roman"/>
          <w:sz w:val="20"/>
        </w:rPr>
        <w:t xml:space="preserve">:  </w:t>
      </w:r>
      <w:r w:rsidRPr="00685D0A">
        <w:rPr>
          <w:rFonts w:ascii="Times New Roman" w:hAnsi="Times New Roman"/>
          <w:sz w:val="20"/>
          <w:lang w:val="hr-HR"/>
        </w:rPr>
        <w:t>IPA2007/HR/16IPO/001-040441</w:t>
      </w:r>
      <w:r w:rsidR="00DA6E40" w:rsidRPr="00685D0A">
        <w:rPr>
          <w:rFonts w:ascii="Times New Roman" w:hAnsi="Times New Roman"/>
          <w:sz w:val="20"/>
        </w:rPr>
        <w:t xml:space="preserve"> </w:t>
      </w:r>
      <w:r w:rsidR="00424BDD" w:rsidRPr="00685D0A">
        <w:rPr>
          <w:rFonts w:ascii="Times New Roman" w:hAnsi="Times New Roman"/>
          <w:sz w:val="20"/>
        </w:rPr>
        <w:t>/</w:t>
      </w:r>
    </w:p>
    <w:p w:rsidR="00DA6E40" w:rsidRPr="00685D0A" w:rsidRDefault="00DA6E40" w:rsidP="000B012E">
      <w:pPr>
        <w:spacing w:before="120"/>
        <w:jc w:val="left"/>
        <w:rPr>
          <w:rFonts w:ascii="Times New Roman" w:hAnsi="Times New Roman"/>
          <w:sz w:val="20"/>
        </w:rPr>
      </w:pPr>
      <w:r w:rsidRPr="00685D0A">
        <w:rPr>
          <w:rFonts w:ascii="Times New Roman" w:hAnsi="Times New Roman"/>
          <w:sz w:val="20"/>
        </w:rPr>
        <w:t xml:space="preserve">Broj </w:t>
      </w:r>
      <w:proofErr w:type="spellStart"/>
      <w:r w:rsidRPr="00685D0A">
        <w:rPr>
          <w:rFonts w:ascii="Times New Roman" w:hAnsi="Times New Roman"/>
          <w:sz w:val="20"/>
        </w:rPr>
        <w:t>ugovora</w:t>
      </w:r>
      <w:proofErr w:type="spellEnd"/>
      <w:r w:rsidRPr="00685D0A">
        <w:rPr>
          <w:rFonts w:ascii="Times New Roman" w:hAnsi="Times New Roman"/>
          <w:sz w:val="20"/>
        </w:rPr>
        <w:t xml:space="preserve">: </w:t>
      </w:r>
      <w:r w:rsidRPr="00685D0A">
        <w:rPr>
          <w:rFonts w:ascii="Times New Roman" w:hAnsi="Times New Roman"/>
          <w:i/>
          <w:sz w:val="20"/>
          <w:lang w:val="hr-HR"/>
        </w:rPr>
        <w:t>IPA2007/HR/16IPO/001-040441</w:t>
      </w:r>
    </w:p>
    <w:p w:rsidR="00A57056" w:rsidRPr="00685D0A" w:rsidRDefault="00DA6E40" w:rsidP="00A57056">
      <w:pPr>
        <w:numPr>
          <w:ilvl w:val="0"/>
          <w:numId w:val="6"/>
        </w:numPr>
        <w:spacing w:before="120"/>
        <w:rPr>
          <w:rFonts w:ascii="Times New Roman" w:hAnsi="Times New Roman"/>
          <w:b/>
          <w:szCs w:val="16"/>
        </w:rPr>
      </w:pPr>
      <w:r w:rsidRPr="00685D0A">
        <w:rPr>
          <w:rFonts w:ascii="Times New Roman" w:hAnsi="Times New Roman"/>
          <w:b/>
          <w:szCs w:val="16"/>
        </w:rPr>
        <w:t xml:space="preserve">Grant Beneficiary/ </w:t>
      </w:r>
      <w:proofErr w:type="spellStart"/>
      <w:r w:rsidRPr="00685D0A">
        <w:rPr>
          <w:rFonts w:ascii="Times New Roman" w:hAnsi="Times New Roman"/>
          <w:b/>
          <w:szCs w:val="16"/>
        </w:rPr>
        <w:t>korisnik</w:t>
      </w:r>
      <w:proofErr w:type="spellEnd"/>
      <w:r w:rsidRPr="00685D0A">
        <w:rPr>
          <w:rFonts w:ascii="Times New Roman" w:hAnsi="Times New Roman"/>
          <w:b/>
          <w:szCs w:val="16"/>
        </w:rPr>
        <w:t xml:space="preserve"> </w:t>
      </w:r>
      <w:proofErr w:type="spellStart"/>
      <w:r w:rsidRPr="00685D0A">
        <w:rPr>
          <w:rFonts w:ascii="Times New Roman" w:hAnsi="Times New Roman"/>
          <w:b/>
          <w:szCs w:val="16"/>
        </w:rPr>
        <w:t>bespovratnih</w:t>
      </w:r>
      <w:proofErr w:type="spellEnd"/>
      <w:r w:rsidRPr="00685D0A">
        <w:rPr>
          <w:rFonts w:ascii="Times New Roman" w:hAnsi="Times New Roman"/>
          <w:b/>
          <w:szCs w:val="16"/>
        </w:rPr>
        <w:t xml:space="preserve"> </w:t>
      </w:r>
      <w:proofErr w:type="spellStart"/>
      <w:r w:rsidRPr="00685D0A">
        <w:rPr>
          <w:rFonts w:ascii="Times New Roman" w:hAnsi="Times New Roman"/>
          <w:b/>
          <w:szCs w:val="16"/>
        </w:rPr>
        <w:t>sredstava</w:t>
      </w:r>
      <w:proofErr w:type="spellEnd"/>
    </w:p>
    <w:p w:rsidR="00A57056" w:rsidRPr="00685D0A" w:rsidRDefault="00DA6E40" w:rsidP="00A57056">
      <w:pPr>
        <w:spacing w:before="120"/>
        <w:rPr>
          <w:rFonts w:ascii="Times New Roman" w:hAnsi="Times New Roman"/>
          <w:sz w:val="20"/>
        </w:rPr>
      </w:pPr>
      <w:r w:rsidRPr="00685D0A">
        <w:rPr>
          <w:rFonts w:ascii="Times New Roman" w:hAnsi="Times New Roman"/>
          <w:sz w:val="20"/>
        </w:rPr>
        <w:t xml:space="preserve">Bakery Craft Imako, </w:t>
      </w:r>
      <w:proofErr w:type="spellStart"/>
      <w:r w:rsidRPr="00685D0A">
        <w:rPr>
          <w:rFonts w:ascii="Times New Roman" w:hAnsi="Times New Roman"/>
          <w:sz w:val="20"/>
        </w:rPr>
        <w:t>Josipa</w:t>
      </w:r>
      <w:proofErr w:type="spellEnd"/>
      <w:r w:rsidRPr="00685D0A">
        <w:rPr>
          <w:rFonts w:ascii="Times New Roman" w:hAnsi="Times New Roman"/>
          <w:sz w:val="20"/>
        </w:rPr>
        <w:t xml:space="preserve"> </w:t>
      </w:r>
      <w:proofErr w:type="spellStart"/>
      <w:r w:rsidRPr="00685D0A">
        <w:rPr>
          <w:rFonts w:ascii="Times New Roman" w:hAnsi="Times New Roman"/>
          <w:sz w:val="20"/>
        </w:rPr>
        <w:t>Jelačića</w:t>
      </w:r>
      <w:proofErr w:type="spellEnd"/>
      <w:r w:rsidRPr="00685D0A">
        <w:rPr>
          <w:rFonts w:ascii="Times New Roman" w:hAnsi="Times New Roman"/>
          <w:sz w:val="20"/>
        </w:rPr>
        <w:t xml:space="preserve"> 17</w:t>
      </w:r>
      <w:r w:rsidR="00424BDD" w:rsidRPr="00685D0A">
        <w:rPr>
          <w:rFonts w:ascii="Times New Roman" w:hAnsi="Times New Roman"/>
          <w:sz w:val="20"/>
        </w:rPr>
        <w:t>,</w:t>
      </w:r>
      <w:r w:rsidRPr="00685D0A">
        <w:rPr>
          <w:rFonts w:ascii="Times New Roman" w:hAnsi="Times New Roman"/>
          <w:sz w:val="20"/>
        </w:rPr>
        <w:t xml:space="preserve"> 43500, Daruvar, Croatia/ </w:t>
      </w:r>
      <w:proofErr w:type="spellStart"/>
      <w:r w:rsidR="000A3E17" w:rsidRPr="00685D0A">
        <w:rPr>
          <w:rFonts w:ascii="Times New Roman" w:hAnsi="Times New Roman"/>
          <w:sz w:val="20"/>
        </w:rPr>
        <w:t>Pekarski</w:t>
      </w:r>
      <w:proofErr w:type="spellEnd"/>
      <w:r w:rsidR="000A3E17" w:rsidRPr="00685D0A">
        <w:rPr>
          <w:rFonts w:ascii="Times New Roman" w:hAnsi="Times New Roman"/>
          <w:sz w:val="20"/>
        </w:rPr>
        <w:t xml:space="preserve"> </w:t>
      </w:r>
      <w:proofErr w:type="spellStart"/>
      <w:r w:rsidR="000A3E17" w:rsidRPr="00685D0A">
        <w:rPr>
          <w:rFonts w:ascii="Times New Roman" w:hAnsi="Times New Roman"/>
          <w:sz w:val="20"/>
        </w:rPr>
        <w:t>obrt</w:t>
      </w:r>
      <w:proofErr w:type="spellEnd"/>
      <w:r w:rsidR="000A3E17" w:rsidRPr="00685D0A">
        <w:rPr>
          <w:rFonts w:ascii="Times New Roman" w:hAnsi="Times New Roman"/>
          <w:sz w:val="20"/>
        </w:rPr>
        <w:t xml:space="preserve"> Imako, </w:t>
      </w:r>
      <w:proofErr w:type="spellStart"/>
      <w:r w:rsidR="000A3E17" w:rsidRPr="00685D0A">
        <w:rPr>
          <w:rFonts w:ascii="Times New Roman" w:hAnsi="Times New Roman"/>
          <w:sz w:val="20"/>
        </w:rPr>
        <w:t>Josipa</w:t>
      </w:r>
      <w:proofErr w:type="spellEnd"/>
      <w:r w:rsidR="000A3E17" w:rsidRPr="00685D0A">
        <w:rPr>
          <w:rFonts w:ascii="Times New Roman" w:hAnsi="Times New Roman"/>
          <w:sz w:val="20"/>
        </w:rPr>
        <w:t xml:space="preserve"> </w:t>
      </w:r>
      <w:proofErr w:type="spellStart"/>
      <w:r w:rsidR="000A3E17" w:rsidRPr="00685D0A">
        <w:rPr>
          <w:rFonts w:ascii="Times New Roman" w:hAnsi="Times New Roman"/>
          <w:sz w:val="20"/>
        </w:rPr>
        <w:t>Jelačića</w:t>
      </w:r>
      <w:proofErr w:type="spellEnd"/>
      <w:r w:rsidR="000A3E17" w:rsidRPr="00685D0A">
        <w:rPr>
          <w:rFonts w:ascii="Times New Roman" w:hAnsi="Times New Roman"/>
          <w:sz w:val="20"/>
        </w:rPr>
        <w:t xml:space="preserve"> 17, 43500 Daruvar</w:t>
      </w:r>
      <w:r w:rsidR="00EF4E1F" w:rsidRPr="00685D0A">
        <w:rPr>
          <w:rFonts w:ascii="Times New Roman" w:hAnsi="Times New Roman"/>
          <w:sz w:val="20"/>
        </w:rPr>
        <w:t xml:space="preserve">, </w:t>
      </w:r>
      <w:proofErr w:type="spellStart"/>
      <w:r w:rsidR="00EF4E1F" w:rsidRPr="00685D0A">
        <w:rPr>
          <w:rFonts w:ascii="Times New Roman" w:hAnsi="Times New Roman"/>
          <w:sz w:val="20"/>
        </w:rPr>
        <w:t>Hrvatska</w:t>
      </w:r>
      <w:proofErr w:type="spellEnd"/>
    </w:p>
    <w:p w:rsidR="005E1154" w:rsidRPr="00685D0A" w:rsidRDefault="005E1154" w:rsidP="00A57056">
      <w:pPr>
        <w:spacing w:before="120"/>
        <w:rPr>
          <w:rFonts w:ascii="Times New Roman" w:hAnsi="Times New Roman"/>
          <w:sz w:val="20"/>
        </w:rPr>
      </w:pPr>
    </w:p>
    <w:p w:rsidR="00A57056" w:rsidRPr="00685D0A" w:rsidRDefault="00A57056" w:rsidP="0070292B">
      <w:pPr>
        <w:pBdr>
          <w:top w:val="threeDEmboss" w:sz="24" w:space="1" w:color="auto"/>
        </w:pBdr>
        <w:spacing w:before="120"/>
        <w:jc w:val="center"/>
        <w:outlineLvl w:val="0"/>
        <w:rPr>
          <w:rFonts w:ascii="Times New Roman" w:hAnsi="Times New Roman"/>
          <w:b/>
          <w:i/>
          <w:szCs w:val="16"/>
          <w:lang w:val="hr-HR"/>
        </w:rPr>
      </w:pPr>
      <w:r w:rsidRPr="00685D0A">
        <w:rPr>
          <w:rFonts w:ascii="Times New Roman" w:hAnsi="Times New Roman"/>
          <w:b/>
          <w:szCs w:val="16"/>
        </w:rPr>
        <w:t>CONTRACT SPECIFICATIONS</w:t>
      </w:r>
      <w:r w:rsidR="00F52021" w:rsidRPr="00685D0A">
        <w:rPr>
          <w:rFonts w:ascii="Times New Roman" w:hAnsi="Times New Roman"/>
          <w:b/>
          <w:i/>
          <w:szCs w:val="16"/>
          <w:lang w:val="hr-HR"/>
        </w:rPr>
        <w:t xml:space="preserve"> / ODREDBE UGOVORA</w:t>
      </w:r>
    </w:p>
    <w:p w:rsidR="00A57056" w:rsidRPr="00685D0A" w:rsidRDefault="00A57056" w:rsidP="0070292B">
      <w:pPr>
        <w:numPr>
          <w:ilvl w:val="0"/>
          <w:numId w:val="6"/>
        </w:numPr>
        <w:spacing w:before="120"/>
        <w:jc w:val="left"/>
        <w:rPr>
          <w:rFonts w:ascii="Times New Roman" w:hAnsi="Times New Roman"/>
          <w:b/>
          <w:szCs w:val="16"/>
        </w:rPr>
      </w:pPr>
      <w:r w:rsidRPr="00685D0A">
        <w:rPr>
          <w:rFonts w:ascii="Times New Roman" w:hAnsi="Times New Roman"/>
          <w:b/>
          <w:szCs w:val="16"/>
        </w:rPr>
        <w:t>Description of the contract</w:t>
      </w:r>
      <w:r w:rsidR="00F52021" w:rsidRPr="00685D0A">
        <w:rPr>
          <w:rFonts w:ascii="Times New Roman" w:hAnsi="Times New Roman"/>
          <w:b/>
          <w:i/>
          <w:szCs w:val="16"/>
          <w:lang w:val="hr-HR"/>
        </w:rPr>
        <w:t xml:space="preserve"> / Predmet nabave – opis ugovora</w:t>
      </w:r>
    </w:p>
    <w:p w:rsidR="00EF4E1F" w:rsidRPr="00685D0A" w:rsidRDefault="00EE0D4C" w:rsidP="0070292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jc w:val="left"/>
        <w:rPr>
          <w:rFonts w:ascii="Times New Roman" w:hAnsi="Times New Roman"/>
          <w:i/>
          <w:sz w:val="20"/>
          <w:lang w:val="hr-HR"/>
        </w:rPr>
      </w:pPr>
      <w:r w:rsidRPr="00685D0A">
        <w:rPr>
          <w:rFonts w:ascii="Times New Roman" w:hAnsi="Times New Roman"/>
          <w:sz w:val="20"/>
        </w:rPr>
        <w:t>Multilevel oven is the advanced technological solution in the bakery industry that saves electricity and increase production as it increases baking capacity with the reduced electricity and gas consumption. It contains patented system for hot gases circulation, front burner is beneath the furnace optimal energy use; high quality dimension of the gas generator; the furnace heating is realised with the gas combustion system that provides gases flow within the closed channel system beneath and above the furnace</w:t>
      </w:r>
      <w:r w:rsidRPr="00685D0A">
        <w:rPr>
          <w:rFonts w:ascii="Times New Roman" w:hAnsi="Times New Roman"/>
          <w:i/>
          <w:sz w:val="20"/>
          <w:lang w:val="hr-HR"/>
        </w:rPr>
        <w:t>.</w:t>
      </w:r>
      <w:r w:rsidR="007A5136" w:rsidRPr="00685D0A">
        <w:rPr>
          <w:rFonts w:ascii="Times New Roman" w:hAnsi="Times New Roman"/>
          <w:i/>
          <w:sz w:val="20"/>
          <w:lang w:val="hr-HR"/>
        </w:rPr>
        <w:t xml:space="preserve"> </w:t>
      </w:r>
      <w:r w:rsidR="0070292B" w:rsidRPr="00685D0A">
        <w:rPr>
          <w:rFonts w:ascii="Times New Roman" w:hAnsi="Times New Roman"/>
          <w:sz w:val="20"/>
        </w:rPr>
        <w:t xml:space="preserve">Procurement consists of: </w:t>
      </w:r>
      <w:r w:rsidR="00685D0A">
        <w:rPr>
          <w:rFonts w:ascii="Times New Roman" w:hAnsi="Times New Roman"/>
          <w:sz w:val="20"/>
          <w:lang w:val="hr-HR"/>
        </w:rPr>
        <w:t>Tier furnice</w:t>
      </w:r>
      <w:r w:rsidR="0070292B" w:rsidRPr="00685D0A">
        <w:rPr>
          <w:rFonts w:ascii="Times New Roman" w:hAnsi="Times New Roman"/>
          <w:sz w:val="20"/>
          <w:lang w:val="hr-HR"/>
        </w:rPr>
        <w:t xml:space="preserve"> 1 unit;</w:t>
      </w:r>
      <w:r w:rsidR="00EF4E1F" w:rsidRPr="00685D0A">
        <w:rPr>
          <w:rFonts w:ascii="Times New Roman" w:hAnsi="Times New Roman"/>
          <w:sz w:val="20"/>
        </w:rPr>
        <w:t xml:space="preserve"> </w:t>
      </w:r>
      <w:r w:rsidR="0070292B" w:rsidRPr="00685D0A">
        <w:rPr>
          <w:rFonts w:ascii="Times New Roman" w:hAnsi="Times New Roman"/>
          <w:i/>
          <w:sz w:val="20"/>
        </w:rPr>
        <w:t>Trolley</w:t>
      </w:r>
      <w:r w:rsidR="00685D0A">
        <w:rPr>
          <w:rFonts w:ascii="Times New Roman" w:hAnsi="Times New Roman"/>
          <w:sz w:val="20"/>
          <w:lang w:val="hr-HR"/>
        </w:rPr>
        <w:t xml:space="preserve"> for statue appliance </w:t>
      </w:r>
      <w:r w:rsidR="0070292B" w:rsidRPr="00685D0A">
        <w:rPr>
          <w:rFonts w:ascii="Times New Roman" w:hAnsi="Times New Roman"/>
          <w:sz w:val="20"/>
          <w:lang w:val="hr-HR"/>
        </w:rPr>
        <w:t>4 units</w:t>
      </w:r>
      <w:proofErr w:type="gramStart"/>
      <w:r w:rsidR="00685D0A" w:rsidRPr="00685D0A">
        <w:rPr>
          <w:rFonts w:ascii="Times New Roman" w:hAnsi="Times New Roman"/>
          <w:sz w:val="20"/>
          <w:lang w:val="hr-HR"/>
        </w:rPr>
        <w:t>:</w:t>
      </w:r>
      <w:r w:rsidR="00685D0A" w:rsidRPr="00685D0A">
        <w:rPr>
          <w:rFonts w:ascii="Times New Roman" w:hAnsi="Times New Roman"/>
          <w:sz w:val="20"/>
        </w:rPr>
        <w:t>,</w:t>
      </w:r>
      <w:proofErr w:type="gramEnd"/>
      <w:r w:rsidR="0070292B" w:rsidRPr="00685D0A">
        <w:rPr>
          <w:rFonts w:ascii="Times New Roman" w:hAnsi="Times New Roman"/>
          <w:i/>
          <w:sz w:val="20"/>
        </w:rPr>
        <w:t xml:space="preserve"> </w:t>
      </w:r>
      <w:r w:rsidR="00685D0A">
        <w:rPr>
          <w:rFonts w:ascii="Times New Roman" w:hAnsi="Times New Roman"/>
          <w:sz w:val="20"/>
          <w:lang w:val="hr-HR"/>
        </w:rPr>
        <w:t>Statue appliance</w:t>
      </w:r>
      <w:r w:rsidR="0070292B" w:rsidRPr="00685D0A">
        <w:rPr>
          <w:rFonts w:ascii="Times New Roman" w:hAnsi="Times New Roman"/>
          <w:sz w:val="20"/>
          <w:lang w:val="hr-HR"/>
        </w:rPr>
        <w:t xml:space="preserve"> 30 units.</w:t>
      </w:r>
      <w:r w:rsidR="0070292B" w:rsidRPr="00685D0A">
        <w:rPr>
          <w:rFonts w:ascii="Times New Roman" w:hAnsi="Times New Roman"/>
          <w:sz w:val="20"/>
        </w:rPr>
        <w:t xml:space="preserve"> </w:t>
      </w:r>
      <w:r w:rsidR="007A5136" w:rsidRPr="00685D0A">
        <w:rPr>
          <w:rFonts w:ascii="Times New Roman" w:hAnsi="Times New Roman"/>
          <w:sz w:val="20"/>
        </w:rPr>
        <w:t>In addition to the procurement, supplier is required to perform the following tasks:</w:t>
      </w:r>
      <w:r w:rsidR="007A5136" w:rsidRPr="00685D0A">
        <w:rPr>
          <w:rFonts w:ascii="Times New Roman" w:hAnsi="Times New Roman"/>
          <w:sz w:val="20"/>
          <w:lang w:val="sv-SE"/>
        </w:rPr>
        <w:t xml:space="preserve"> installation of equipment in </w:t>
      </w:r>
      <w:r w:rsidR="00EF4E1F" w:rsidRPr="00685D0A">
        <w:rPr>
          <w:rFonts w:ascii="Times New Roman" w:hAnsi="Times New Roman"/>
          <w:sz w:val="20"/>
          <w:lang w:val="sv-SE"/>
        </w:rPr>
        <w:t>production facility</w:t>
      </w:r>
      <w:r w:rsidR="007A5136" w:rsidRPr="00685D0A">
        <w:rPr>
          <w:rFonts w:ascii="Times New Roman" w:hAnsi="Times New Roman"/>
          <w:sz w:val="20"/>
          <w:lang w:val="sv-SE"/>
        </w:rPr>
        <w:t>, test run on mounted and installed equipment and equipment settings to achieve optimal production results</w:t>
      </w:r>
      <w:r w:rsidR="00DA6E40" w:rsidRPr="00685D0A">
        <w:rPr>
          <w:rFonts w:ascii="Times New Roman" w:hAnsi="Times New Roman"/>
          <w:i/>
          <w:sz w:val="20"/>
          <w:lang w:val="sv-SE"/>
        </w:rPr>
        <w:t>.</w:t>
      </w:r>
      <w:r w:rsidR="00DA6E40" w:rsidRPr="00685D0A">
        <w:rPr>
          <w:rFonts w:ascii="Times New Roman" w:hAnsi="Times New Roman"/>
          <w:i/>
          <w:sz w:val="20"/>
          <w:lang w:val="hr-HR"/>
        </w:rPr>
        <w:t xml:space="preserve"> /</w:t>
      </w:r>
      <w:r w:rsidRPr="00685D0A">
        <w:rPr>
          <w:rFonts w:ascii="Times New Roman" w:hAnsi="Times New Roman"/>
          <w:i/>
          <w:sz w:val="20"/>
          <w:lang w:val="hr-HR"/>
        </w:rPr>
        <w:t xml:space="preserve"> </w:t>
      </w:r>
    </w:p>
    <w:p w:rsidR="0070292B" w:rsidRPr="00685D0A" w:rsidRDefault="00EE0D4C" w:rsidP="0070292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jc w:val="left"/>
        <w:rPr>
          <w:rFonts w:ascii="Times New Roman" w:hAnsi="Times New Roman"/>
          <w:sz w:val="20"/>
        </w:rPr>
      </w:pPr>
      <w:r w:rsidRPr="00685D0A">
        <w:rPr>
          <w:rFonts w:ascii="Times New Roman" w:hAnsi="Times New Roman"/>
          <w:i/>
          <w:sz w:val="20"/>
          <w:lang w:val="hr-HR"/>
        </w:rPr>
        <w:t xml:space="preserve"> Etažna </w:t>
      </w:r>
      <w:r w:rsidR="00EF4E1F" w:rsidRPr="00685D0A">
        <w:rPr>
          <w:rFonts w:ascii="Times New Roman" w:hAnsi="Times New Roman"/>
          <w:i/>
          <w:sz w:val="20"/>
          <w:lang w:val="hr-HR"/>
        </w:rPr>
        <w:t>ciklotermička</w:t>
      </w:r>
      <w:r w:rsidRPr="00685D0A">
        <w:rPr>
          <w:rFonts w:ascii="Times New Roman" w:hAnsi="Times New Roman"/>
          <w:i/>
          <w:sz w:val="20"/>
          <w:lang w:val="hr-HR"/>
        </w:rPr>
        <w:t xml:space="preserve">  pećnica</w:t>
      </w:r>
      <w:r w:rsidR="0070292B" w:rsidRPr="00685D0A">
        <w:rPr>
          <w:rFonts w:ascii="Times New Roman" w:hAnsi="Times New Roman"/>
          <w:i/>
          <w:sz w:val="20"/>
          <w:lang w:val="hr-HR"/>
        </w:rPr>
        <w:t xml:space="preserve"> </w:t>
      </w:r>
      <w:r w:rsidRPr="00685D0A">
        <w:rPr>
          <w:rFonts w:ascii="Times New Roman" w:hAnsi="Times New Roman"/>
          <w:i/>
          <w:sz w:val="20"/>
          <w:lang w:val="hr-HR"/>
        </w:rPr>
        <w:t xml:space="preserve"> je napredno tehnološko rješenje u pekarskoj industriji koja štedi struju i povećava proizvodnju jer povećava sposobnost pečenja sa smanjenom potrošnjom električne energije i plina. Sadrži patentirani sustav za cirkulaciju  vrućih plinov</w:t>
      </w:r>
      <w:r w:rsidR="007A5136" w:rsidRPr="00685D0A">
        <w:rPr>
          <w:rFonts w:ascii="Times New Roman" w:hAnsi="Times New Roman"/>
          <w:i/>
          <w:sz w:val="20"/>
          <w:lang w:val="hr-HR"/>
        </w:rPr>
        <w:t>a, prednji plamenik ispod peći</w:t>
      </w:r>
      <w:r w:rsidRPr="00685D0A">
        <w:rPr>
          <w:rFonts w:ascii="Times New Roman" w:hAnsi="Times New Roman"/>
          <w:i/>
          <w:sz w:val="20"/>
          <w:lang w:val="hr-HR"/>
        </w:rPr>
        <w:t>, optimalno koristi energiju, visoke je kvalitete, grijanje se ostvaruje sa sustavom izgaranja plina koji osigurava protok plinova u</w:t>
      </w:r>
      <w:r w:rsidR="00EF4E1F" w:rsidRPr="00685D0A">
        <w:rPr>
          <w:rFonts w:ascii="Times New Roman" w:hAnsi="Times New Roman"/>
          <w:i/>
          <w:sz w:val="20"/>
          <w:lang w:val="hr-HR"/>
        </w:rPr>
        <w:t xml:space="preserve"> zatvorenom sustavu strujanja </w:t>
      </w:r>
      <w:r w:rsidRPr="00685D0A">
        <w:rPr>
          <w:rFonts w:ascii="Times New Roman" w:hAnsi="Times New Roman"/>
          <w:i/>
          <w:sz w:val="20"/>
          <w:lang w:val="hr-HR"/>
        </w:rPr>
        <w:t xml:space="preserve">ispod i iznad peći. </w:t>
      </w:r>
      <w:r w:rsidR="0070292B" w:rsidRPr="00685D0A">
        <w:rPr>
          <w:rFonts w:ascii="Times New Roman" w:hAnsi="Times New Roman"/>
          <w:i/>
          <w:sz w:val="20"/>
          <w:lang w:val="hr-HR"/>
        </w:rPr>
        <w:t xml:space="preserve">Nabava se sastoji od: </w:t>
      </w:r>
      <w:proofErr w:type="spellStart"/>
      <w:r w:rsidR="0070292B" w:rsidRPr="00685D0A">
        <w:rPr>
          <w:rFonts w:ascii="Times New Roman" w:hAnsi="Times New Roman"/>
          <w:i/>
          <w:sz w:val="20"/>
        </w:rPr>
        <w:t>Etažna</w:t>
      </w:r>
      <w:proofErr w:type="spellEnd"/>
      <w:r w:rsidR="0070292B" w:rsidRPr="00685D0A">
        <w:rPr>
          <w:rFonts w:ascii="Times New Roman" w:hAnsi="Times New Roman"/>
          <w:i/>
          <w:sz w:val="20"/>
        </w:rPr>
        <w:t xml:space="preserve"> </w:t>
      </w:r>
      <w:proofErr w:type="spellStart"/>
      <w:r w:rsidR="0070292B" w:rsidRPr="00685D0A">
        <w:rPr>
          <w:rFonts w:ascii="Times New Roman" w:hAnsi="Times New Roman"/>
          <w:i/>
          <w:sz w:val="20"/>
        </w:rPr>
        <w:t>peć</w:t>
      </w:r>
      <w:proofErr w:type="spellEnd"/>
      <w:r w:rsidR="0070292B" w:rsidRPr="00685D0A">
        <w:rPr>
          <w:rFonts w:ascii="Times New Roman" w:hAnsi="Times New Roman"/>
          <w:i/>
          <w:sz w:val="20"/>
        </w:rPr>
        <w:t xml:space="preserve"> 1 </w:t>
      </w:r>
      <w:proofErr w:type="spellStart"/>
      <w:r w:rsidR="0070292B" w:rsidRPr="00685D0A">
        <w:rPr>
          <w:rFonts w:ascii="Times New Roman" w:hAnsi="Times New Roman"/>
          <w:i/>
          <w:sz w:val="20"/>
        </w:rPr>
        <w:t>kom</w:t>
      </w:r>
      <w:proofErr w:type="spellEnd"/>
      <w:r w:rsidR="0070292B" w:rsidRPr="00685D0A">
        <w:rPr>
          <w:rFonts w:ascii="Times New Roman" w:hAnsi="Times New Roman"/>
          <w:i/>
          <w:sz w:val="20"/>
        </w:rPr>
        <w:t xml:space="preserve">, </w:t>
      </w:r>
      <w:proofErr w:type="spellStart"/>
      <w:r w:rsidR="0070292B" w:rsidRPr="00685D0A">
        <w:rPr>
          <w:rFonts w:ascii="Times New Roman" w:hAnsi="Times New Roman"/>
          <w:i/>
          <w:sz w:val="20"/>
        </w:rPr>
        <w:t>Kolica</w:t>
      </w:r>
      <w:proofErr w:type="spellEnd"/>
      <w:r w:rsidR="0070292B" w:rsidRPr="00685D0A">
        <w:rPr>
          <w:rFonts w:ascii="Times New Roman" w:hAnsi="Times New Roman"/>
          <w:i/>
          <w:sz w:val="20"/>
        </w:rPr>
        <w:t xml:space="preserve"> za </w:t>
      </w:r>
      <w:proofErr w:type="spellStart"/>
      <w:r w:rsidR="0070292B" w:rsidRPr="00685D0A">
        <w:rPr>
          <w:rFonts w:ascii="Times New Roman" w:hAnsi="Times New Roman"/>
          <w:i/>
          <w:sz w:val="20"/>
        </w:rPr>
        <w:t>aparate</w:t>
      </w:r>
      <w:proofErr w:type="spellEnd"/>
      <w:r w:rsidR="0070292B" w:rsidRPr="00685D0A">
        <w:rPr>
          <w:rFonts w:ascii="Times New Roman" w:hAnsi="Times New Roman"/>
          <w:i/>
          <w:sz w:val="20"/>
        </w:rPr>
        <w:t xml:space="preserve"> 4 </w:t>
      </w:r>
      <w:proofErr w:type="spellStart"/>
      <w:r w:rsidR="0070292B" w:rsidRPr="00685D0A">
        <w:rPr>
          <w:rFonts w:ascii="Times New Roman" w:hAnsi="Times New Roman"/>
          <w:i/>
          <w:sz w:val="20"/>
        </w:rPr>
        <w:t>kom</w:t>
      </w:r>
      <w:proofErr w:type="spellEnd"/>
      <w:r w:rsidR="0070292B" w:rsidRPr="00685D0A">
        <w:rPr>
          <w:rFonts w:ascii="Times New Roman" w:hAnsi="Times New Roman"/>
        </w:rPr>
        <w:t xml:space="preserve">, </w:t>
      </w:r>
      <w:proofErr w:type="spellStart"/>
      <w:r w:rsidR="0070292B" w:rsidRPr="00685D0A">
        <w:rPr>
          <w:rFonts w:ascii="Times New Roman" w:hAnsi="Times New Roman"/>
          <w:i/>
          <w:sz w:val="20"/>
        </w:rPr>
        <w:t>Aparat</w:t>
      </w:r>
      <w:proofErr w:type="spellEnd"/>
      <w:r w:rsidR="0070292B" w:rsidRPr="00685D0A">
        <w:rPr>
          <w:rFonts w:ascii="Times New Roman" w:hAnsi="Times New Roman"/>
          <w:i/>
          <w:sz w:val="20"/>
        </w:rPr>
        <w:t xml:space="preserve"> za </w:t>
      </w:r>
      <w:proofErr w:type="spellStart"/>
      <w:r w:rsidR="0070292B" w:rsidRPr="00685D0A">
        <w:rPr>
          <w:rFonts w:ascii="Times New Roman" w:hAnsi="Times New Roman"/>
          <w:i/>
          <w:sz w:val="20"/>
        </w:rPr>
        <w:t>punjenje</w:t>
      </w:r>
      <w:proofErr w:type="spellEnd"/>
      <w:r w:rsidR="0070292B" w:rsidRPr="00685D0A">
        <w:rPr>
          <w:rFonts w:ascii="Times New Roman" w:hAnsi="Times New Roman"/>
          <w:i/>
          <w:sz w:val="20"/>
        </w:rPr>
        <w:t xml:space="preserve"> </w:t>
      </w:r>
      <w:proofErr w:type="spellStart"/>
      <w:r w:rsidR="0070292B" w:rsidRPr="00685D0A">
        <w:rPr>
          <w:rFonts w:ascii="Times New Roman" w:hAnsi="Times New Roman"/>
          <w:i/>
          <w:sz w:val="20"/>
        </w:rPr>
        <w:t>etažne</w:t>
      </w:r>
      <w:proofErr w:type="spellEnd"/>
      <w:r w:rsidR="0070292B" w:rsidRPr="00685D0A">
        <w:rPr>
          <w:rFonts w:ascii="Times New Roman" w:hAnsi="Times New Roman"/>
          <w:i/>
          <w:sz w:val="20"/>
        </w:rPr>
        <w:t xml:space="preserve"> </w:t>
      </w:r>
      <w:proofErr w:type="spellStart"/>
      <w:r w:rsidR="0070292B" w:rsidRPr="00685D0A">
        <w:rPr>
          <w:rFonts w:ascii="Times New Roman" w:hAnsi="Times New Roman"/>
          <w:i/>
          <w:sz w:val="20"/>
        </w:rPr>
        <w:t>peći</w:t>
      </w:r>
      <w:proofErr w:type="spellEnd"/>
      <w:r w:rsidR="0070292B" w:rsidRPr="00685D0A">
        <w:rPr>
          <w:rFonts w:ascii="Times New Roman" w:hAnsi="Times New Roman"/>
          <w:i/>
          <w:sz w:val="20"/>
        </w:rPr>
        <w:t xml:space="preserve"> 30 </w:t>
      </w:r>
      <w:proofErr w:type="spellStart"/>
      <w:r w:rsidR="0070292B" w:rsidRPr="00685D0A">
        <w:rPr>
          <w:rFonts w:ascii="Times New Roman" w:hAnsi="Times New Roman"/>
          <w:i/>
          <w:sz w:val="20"/>
        </w:rPr>
        <w:t>kom</w:t>
      </w:r>
      <w:proofErr w:type="spellEnd"/>
      <w:r w:rsidR="00EF4E1F" w:rsidRPr="00685D0A">
        <w:rPr>
          <w:rFonts w:ascii="Times New Roman" w:hAnsi="Times New Roman"/>
          <w:sz w:val="20"/>
        </w:rPr>
        <w:t>.</w:t>
      </w:r>
    </w:p>
    <w:p w:rsidR="0098463B" w:rsidRPr="00685D0A" w:rsidRDefault="00D05CBB" w:rsidP="007A5136">
      <w:pPr>
        <w:rPr>
          <w:rFonts w:ascii="Times New Roman" w:hAnsi="Times New Roman"/>
          <w:i/>
          <w:sz w:val="20"/>
          <w:lang w:val="hr-HR"/>
        </w:rPr>
      </w:pPr>
      <w:r w:rsidRPr="00685D0A">
        <w:rPr>
          <w:rFonts w:ascii="Times New Roman" w:hAnsi="Times New Roman"/>
          <w:i/>
          <w:sz w:val="20"/>
          <w:lang w:val="hr-HR"/>
        </w:rPr>
        <w:t xml:space="preserve">Osim nabave, ponuđač je dužan obaviti sljedeće zadatke: montaža opreme u </w:t>
      </w:r>
      <w:r w:rsidR="00EF4E1F" w:rsidRPr="00685D0A">
        <w:rPr>
          <w:rFonts w:ascii="Times New Roman" w:hAnsi="Times New Roman"/>
          <w:i/>
          <w:sz w:val="20"/>
          <w:lang w:val="hr-HR"/>
        </w:rPr>
        <w:t>proizvodni pogon</w:t>
      </w:r>
      <w:r w:rsidRPr="00685D0A">
        <w:rPr>
          <w:rFonts w:ascii="Times New Roman" w:hAnsi="Times New Roman"/>
          <w:i/>
          <w:sz w:val="20"/>
          <w:lang w:val="hr-HR"/>
        </w:rPr>
        <w:t xml:space="preserve">, probni rad montirane i instalirane  opreme i </w:t>
      </w:r>
      <w:r w:rsidR="004262B7" w:rsidRPr="00685D0A">
        <w:rPr>
          <w:rFonts w:ascii="Times New Roman" w:hAnsi="Times New Roman"/>
          <w:i/>
          <w:sz w:val="20"/>
          <w:lang w:val="hr-HR"/>
        </w:rPr>
        <w:t xml:space="preserve">postavljanje opreme </w:t>
      </w:r>
      <w:r w:rsidRPr="00685D0A">
        <w:rPr>
          <w:rFonts w:ascii="Times New Roman" w:hAnsi="Times New Roman"/>
          <w:i/>
          <w:sz w:val="20"/>
          <w:lang w:val="hr-HR"/>
        </w:rPr>
        <w:t xml:space="preserve"> za postizanje optimalnih proizvodnih rezultata.</w:t>
      </w:r>
    </w:p>
    <w:p w:rsidR="007A5136" w:rsidRPr="00685D0A" w:rsidRDefault="007A5136" w:rsidP="007A5136">
      <w:pPr>
        <w:rPr>
          <w:rFonts w:ascii="Times New Roman" w:hAnsi="Times New Roman"/>
          <w:i/>
          <w:sz w:val="20"/>
          <w:lang w:val="sv-SE"/>
        </w:rPr>
      </w:pPr>
    </w:p>
    <w:p w:rsidR="00A57056" w:rsidRPr="00685D0A" w:rsidRDefault="00A57056" w:rsidP="00C44214">
      <w:pPr>
        <w:pBdr>
          <w:top w:val="threeDEmboss" w:sz="24" w:space="1" w:color="auto"/>
        </w:pBdr>
        <w:spacing w:before="120"/>
        <w:jc w:val="center"/>
        <w:outlineLvl w:val="0"/>
        <w:rPr>
          <w:rFonts w:ascii="Times New Roman" w:hAnsi="Times New Roman"/>
          <w:b/>
          <w:szCs w:val="16"/>
        </w:rPr>
      </w:pPr>
      <w:r w:rsidRPr="00685D0A">
        <w:rPr>
          <w:rFonts w:ascii="Times New Roman" w:hAnsi="Times New Roman"/>
          <w:b/>
          <w:szCs w:val="16"/>
        </w:rPr>
        <w:t>TERMS OF PARTICIPATION</w:t>
      </w:r>
      <w:r w:rsidR="00F52021" w:rsidRPr="00685D0A">
        <w:rPr>
          <w:rFonts w:ascii="Times New Roman" w:hAnsi="Times New Roman"/>
          <w:b/>
          <w:i/>
          <w:szCs w:val="16"/>
          <w:lang w:val="hr-HR"/>
        </w:rPr>
        <w:t xml:space="preserve"> / UVJETI SUDJELOVANJA</w:t>
      </w:r>
    </w:p>
    <w:p w:rsidR="00A57056" w:rsidRPr="00685D0A" w:rsidRDefault="00A57056" w:rsidP="00A57056">
      <w:pPr>
        <w:numPr>
          <w:ilvl w:val="0"/>
          <w:numId w:val="6"/>
        </w:numPr>
        <w:spacing w:before="120"/>
        <w:rPr>
          <w:rFonts w:ascii="Times New Roman" w:hAnsi="Times New Roman"/>
          <w:b/>
          <w:szCs w:val="16"/>
        </w:rPr>
      </w:pPr>
      <w:r w:rsidRPr="00685D0A">
        <w:rPr>
          <w:rFonts w:ascii="Times New Roman" w:hAnsi="Times New Roman"/>
          <w:b/>
          <w:szCs w:val="16"/>
        </w:rPr>
        <w:t>Eligibility and rules of origin</w:t>
      </w:r>
      <w:r w:rsidR="00F52021" w:rsidRPr="00685D0A">
        <w:rPr>
          <w:rFonts w:ascii="Times New Roman" w:hAnsi="Times New Roman"/>
          <w:b/>
          <w:i/>
          <w:szCs w:val="16"/>
          <w:lang w:val="hr-HR"/>
        </w:rPr>
        <w:t xml:space="preserve"> / Prihvatljivost </w:t>
      </w:r>
      <w:r w:rsidR="00C44214" w:rsidRPr="00685D0A">
        <w:rPr>
          <w:rFonts w:ascii="Times New Roman" w:hAnsi="Times New Roman"/>
          <w:b/>
          <w:i/>
          <w:szCs w:val="16"/>
          <w:lang w:val="hr-HR"/>
        </w:rPr>
        <w:t>ponuditelj</w:t>
      </w:r>
      <w:r w:rsidR="00F52021" w:rsidRPr="00685D0A">
        <w:rPr>
          <w:rFonts w:ascii="Times New Roman" w:hAnsi="Times New Roman"/>
          <w:b/>
          <w:i/>
          <w:szCs w:val="16"/>
          <w:lang w:val="hr-HR"/>
        </w:rPr>
        <w:t>a i pravilo o podrijetlu</w:t>
      </w:r>
    </w:p>
    <w:p w:rsidR="00EF4E1F" w:rsidRPr="00685D0A" w:rsidRDefault="00575057" w:rsidP="00575057">
      <w:pPr>
        <w:pStyle w:val="Blockquote"/>
        <w:spacing w:before="120" w:after="0"/>
        <w:ind w:left="0" w:right="0"/>
        <w:jc w:val="both"/>
        <w:rPr>
          <w:rFonts w:ascii="Times New Roman" w:hAnsi="Times New Roman" w:cs="Times New Roman"/>
          <w:szCs w:val="22"/>
        </w:rPr>
      </w:pPr>
      <w:r w:rsidRPr="00685D0A">
        <w:rPr>
          <w:rFonts w:ascii="Times New Roman" w:hAnsi="Times New Roman" w:cs="Times New Roman"/>
        </w:rPr>
        <w:t>Participation is open to all legal persons participating either individually or in a grouping (consortium) of tenderers which are established in a Member State of the European Union or in a country or territory of the regions covered and/or authorised by the specific instruments applicable to the programme under which th</w:t>
      </w:r>
      <w:r w:rsidR="00EF4E1F" w:rsidRPr="00685D0A">
        <w:rPr>
          <w:rFonts w:ascii="Times New Roman" w:hAnsi="Times New Roman" w:cs="Times New Roman"/>
        </w:rPr>
        <w:t xml:space="preserve">e </w:t>
      </w:r>
      <w:r w:rsidR="00EF4E1F" w:rsidRPr="00685D0A">
        <w:rPr>
          <w:rFonts w:ascii="Times New Roman" w:hAnsi="Times New Roman" w:cs="Times New Roman"/>
        </w:rPr>
        <w:lastRenderedPageBreak/>
        <w:t>contract is financed (see article</w:t>
      </w:r>
      <w:r w:rsidRPr="00685D0A">
        <w:rPr>
          <w:rFonts w:ascii="Times New Roman" w:hAnsi="Times New Roman" w:cs="Times New Roman"/>
        </w:rPr>
        <w:t xml:space="preserve"> 2</w:t>
      </w:r>
      <w:r w:rsidR="0098463B" w:rsidRPr="00685D0A">
        <w:rPr>
          <w:rFonts w:ascii="Times New Roman" w:hAnsi="Times New Roman" w:cs="Times New Roman"/>
        </w:rPr>
        <w:t>2</w:t>
      </w:r>
      <w:r w:rsidRPr="00685D0A">
        <w:rPr>
          <w:rFonts w:ascii="Times New Roman" w:hAnsi="Times New Roman" w:cs="Times New Roman"/>
        </w:rPr>
        <w:t xml:space="preserve"> below). All goods supplied under this contract must originate in one or more of these countries. Participation is also open to international organisations. Participation of natural persons is directly</w:t>
      </w:r>
      <w:r w:rsidRPr="00685D0A">
        <w:rPr>
          <w:rFonts w:ascii="Times New Roman" w:hAnsi="Times New Roman" w:cs="Times New Roman"/>
          <w:szCs w:val="22"/>
        </w:rPr>
        <w:t xml:space="preserve"> </w:t>
      </w:r>
      <w:r w:rsidR="00F52021" w:rsidRPr="00685D0A">
        <w:rPr>
          <w:rFonts w:ascii="Times New Roman" w:hAnsi="Times New Roman" w:cs="Times New Roman"/>
          <w:szCs w:val="22"/>
        </w:rPr>
        <w:t xml:space="preserve">governed by the specific instruments applicable to the programme under </w:t>
      </w:r>
      <w:r w:rsidR="00EF4E1F" w:rsidRPr="00685D0A">
        <w:rPr>
          <w:rFonts w:ascii="Times New Roman" w:hAnsi="Times New Roman" w:cs="Times New Roman"/>
          <w:szCs w:val="22"/>
        </w:rPr>
        <w:t>which the contract is financed</w:t>
      </w:r>
      <w:proofErr w:type="gramStart"/>
      <w:r w:rsidR="00EF4E1F" w:rsidRPr="00685D0A">
        <w:rPr>
          <w:rFonts w:ascii="Times New Roman" w:hAnsi="Times New Roman" w:cs="Times New Roman"/>
          <w:szCs w:val="22"/>
        </w:rPr>
        <w:t>.</w:t>
      </w:r>
      <w:r w:rsidR="00F52021" w:rsidRPr="00685D0A">
        <w:rPr>
          <w:rFonts w:ascii="Times New Roman" w:hAnsi="Times New Roman" w:cs="Times New Roman"/>
          <w:szCs w:val="22"/>
        </w:rPr>
        <w:t>/</w:t>
      </w:r>
      <w:proofErr w:type="gramEnd"/>
    </w:p>
    <w:p w:rsidR="00575057" w:rsidRPr="00685D0A" w:rsidRDefault="00F52021" w:rsidP="00575057">
      <w:pPr>
        <w:pStyle w:val="Blockquote"/>
        <w:spacing w:before="120" w:after="0"/>
        <w:ind w:left="0" w:right="0"/>
        <w:jc w:val="both"/>
        <w:rPr>
          <w:rFonts w:ascii="Times New Roman" w:hAnsi="Times New Roman" w:cs="Times New Roman"/>
          <w:szCs w:val="22"/>
        </w:rPr>
      </w:pPr>
      <w:r w:rsidRPr="00685D0A">
        <w:rPr>
          <w:rFonts w:ascii="Times New Roman" w:hAnsi="Times New Roman" w:cs="Times New Roman"/>
          <w:szCs w:val="22"/>
        </w:rPr>
        <w:t xml:space="preserve"> </w:t>
      </w:r>
      <w:r w:rsidRPr="00685D0A">
        <w:rPr>
          <w:rFonts w:ascii="Times New Roman" w:hAnsi="Times New Roman" w:cs="Times New Roman"/>
          <w:i/>
          <w:lang w:val="hr-HR"/>
        </w:rPr>
        <w:t xml:space="preserve">Na natječaju mogu sudjelovati sve pravne osobe pojedinačno ili u grupi (konzorciju) koje su osnovane u zemlji članici EU ili u zemlji odnosno regiji koja je obuhvaćena instrumentima primjenjivim na program u sklopu kojeg se ugovor financira (vidi stavku 22 niže). Sva roba i usluge dobavljene u sklopu </w:t>
      </w:r>
      <w:r w:rsidR="000A3E17" w:rsidRPr="00685D0A">
        <w:rPr>
          <w:rFonts w:ascii="Times New Roman" w:hAnsi="Times New Roman" w:cs="Times New Roman"/>
          <w:i/>
          <w:lang w:val="hr-HR"/>
        </w:rPr>
        <w:t>ovog ug</w:t>
      </w:r>
      <w:r w:rsidRPr="00685D0A">
        <w:rPr>
          <w:rFonts w:ascii="Times New Roman" w:hAnsi="Times New Roman" w:cs="Times New Roman"/>
          <w:i/>
          <w:lang w:val="hr-HR"/>
        </w:rPr>
        <w:t>ov</w:t>
      </w:r>
      <w:r w:rsidR="000A3E17" w:rsidRPr="00685D0A">
        <w:rPr>
          <w:rFonts w:ascii="Times New Roman" w:hAnsi="Times New Roman" w:cs="Times New Roman"/>
          <w:i/>
          <w:lang w:val="hr-HR"/>
        </w:rPr>
        <w:t>o</w:t>
      </w:r>
      <w:r w:rsidRPr="00685D0A">
        <w:rPr>
          <w:rFonts w:ascii="Times New Roman" w:hAnsi="Times New Roman" w:cs="Times New Roman"/>
          <w:i/>
          <w:lang w:val="hr-HR"/>
        </w:rPr>
        <w:t>ra moraju imati porijeklo iz jedne ili više država koje su navedene kao prihvatljive. Natječaj je također otvoren za međunarodne organizacije. Sudjelovanje fizičkih osoba je određeno posebnim instrumentima primjenjivim na program u sklopu kojeg se financira ovaj ugovor.</w:t>
      </w:r>
    </w:p>
    <w:p w:rsidR="00A57056" w:rsidRPr="00685D0A" w:rsidRDefault="00A57056" w:rsidP="008B3689">
      <w:pPr>
        <w:spacing w:before="0"/>
        <w:rPr>
          <w:rFonts w:ascii="Times New Roman" w:hAnsi="Times New Roman"/>
          <w:sz w:val="20"/>
        </w:rPr>
      </w:pPr>
    </w:p>
    <w:p w:rsidR="00A57056" w:rsidRPr="00685D0A" w:rsidRDefault="00A57056" w:rsidP="00A57056">
      <w:pPr>
        <w:numPr>
          <w:ilvl w:val="0"/>
          <w:numId w:val="6"/>
        </w:numPr>
        <w:spacing w:before="120"/>
        <w:rPr>
          <w:rFonts w:ascii="Times New Roman" w:hAnsi="Times New Roman"/>
          <w:b/>
          <w:szCs w:val="16"/>
        </w:rPr>
      </w:pPr>
      <w:r w:rsidRPr="00685D0A">
        <w:rPr>
          <w:rFonts w:ascii="Times New Roman" w:hAnsi="Times New Roman"/>
          <w:b/>
          <w:szCs w:val="16"/>
        </w:rPr>
        <w:t>Grounds for exclusion</w:t>
      </w:r>
      <w:r w:rsidR="00F52021" w:rsidRPr="00685D0A">
        <w:rPr>
          <w:rFonts w:ascii="Times New Roman" w:hAnsi="Times New Roman"/>
          <w:szCs w:val="16"/>
          <w:lang w:val="hr-HR"/>
        </w:rPr>
        <w:t xml:space="preserve"> /</w:t>
      </w:r>
      <w:r w:rsidR="00F52021" w:rsidRPr="00685D0A">
        <w:rPr>
          <w:rFonts w:ascii="Times New Roman" w:hAnsi="Times New Roman"/>
          <w:b/>
          <w:i/>
          <w:szCs w:val="16"/>
          <w:lang w:val="hr-HR"/>
        </w:rPr>
        <w:t xml:space="preserve"> Osnove za izuzeće </w:t>
      </w:r>
    </w:p>
    <w:p w:rsidR="006953DC" w:rsidRPr="00685D0A" w:rsidRDefault="00575057" w:rsidP="00F52021">
      <w:pPr>
        <w:pStyle w:val="Blockquote"/>
        <w:spacing w:before="120" w:after="0"/>
        <w:ind w:left="0" w:right="0"/>
        <w:jc w:val="both"/>
        <w:rPr>
          <w:rFonts w:ascii="Times New Roman" w:hAnsi="Times New Roman" w:cs="Times New Roman"/>
          <w:i/>
          <w:szCs w:val="22"/>
          <w:lang w:val="hr-HR"/>
        </w:rPr>
      </w:pPr>
      <w:r w:rsidRPr="00685D0A">
        <w:rPr>
          <w:rFonts w:ascii="Times New Roman" w:hAnsi="Times New Roman" w:cs="Times New Roman"/>
          <w:szCs w:val="22"/>
        </w:rPr>
        <w:t xml:space="preserve">Tenderers must submit a signed declaration, included in the Tender Form for a Supply Contract, to the effect that they are not in any of the situations listed in point 2.3.3 of the </w:t>
      </w:r>
      <w:r w:rsidRPr="00685D0A">
        <w:rPr>
          <w:rFonts w:ascii="Times New Roman" w:hAnsi="Times New Roman" w:cs="Times New Roman"/>
          <w:b/>
          <w:i/>
          <w:szCs w:val="22"/>
        </w:rPr>
        <w:t>Practical Guide to contracts procedures for EC external actions.</w:t>
      </w:r>
      <w:r w:rsidR="00F52021" w:rsidRPr="00685D0A">
        <w:rPr>
          <w:rFonts w:ascii="Times New Roman" w:hAnsi="Times New Roman" w:cs="Times New Roman"/>
          <w:i/>
          <w:szCs w:val="22"/>
          <w:lang w:val="hr-HR"/>
        </w:rPr>
        <w:t xml:space="preserve"> </w:t>
      </w:r>
      <w:r w:rsidR="00F52021" w:rsidRPr="00685D0A">
        <w:rPr>
          <w:rFonts w:ascii="Times New Roman" w:hAnsi="Times New Roman" w:cs="Times New Roman"/>
          <w:szCs w:val="22"/>
          <w:lang w:val="hr-HR"/>
        </w:rPr>
        <w:t xml:space="preserve">/ </w:t>
      </w:r>
    </w:p>
    <w:p w:rsidR="00F52021" w:rsidRPr="00685D0A" w:rsidRDefault="00C44214" w:rsidP="00F52021">
      <w:pPr>
        <w:pStyle w:val="Blockquote"/>
        <w:spacing w:before="120" w:after="0"/>
        <w:ind w:left="0" w:right="0"/>
        <w:jc w:val="both"/>
        <w:rPr>
          <w:rFonts w:ascii="Times New Roman" w:hAnsi="Times New Roman" w:cs="Times New Roman"/>
          <w:b/>
          <w:i/>
          <w:szCs w:val="22"/>
          <w:lang w:val="hr-HR"/>
        </w:rPr>
      </w:pPr>
      <w:r w:rsidRPr="00685D0A">
        <w:rPr>
          <w:rFonts w:ascii="Times New Roman" w:hAnsi="Times New Roman" w:cs="Times New Roman"/>
          <w:i/>
          <w:szCs w:val="22"/>
          <w:lang w:val="hr-HR"/>
        </w:rPr>
        <w:t>Ponuditelj</w:t>
      </w:r>
      <w:r w:rsidR="00F52021" w:rsidRPr="00685D0A">
        <w:rPr>
          <w:rFonts w:ascii="Times New Roman" w:hAnsi="Times New Roman" w:cs="Times New Roman"/>
          <w:i/>
          <w:szCs w:val="22"/>
          <w:lang w:val="hr-HR"/>
        </w:rPr>
        <w:t xml:space="preserve">i moraju dostaviti potpisanu izjavu, koja je dio Obrasca prijave na natječaj (Tender form for supply contract) da nisu ni u jednoj od situacija koje se navode u točki 2.3.3  </w:t>
      </w:r>
      <w:r w:rsidR="00F52021" w:rsidRPr="00685D0A">
        <w:rPr>
          <w:rFonts w:ascii="Times New Roman" w:hAnsi="Times New Roman" w:cs="Times New Roman"/>
          <w:b/>
          <w:i/>
          <w:szCs w:val="22"/>
          <w:lang w:val="hr-HR"/>
        </w:rPr>
        <w:t>Praktičnog vodiča za natječajne procedure u sklopu EU programa (PRAG).</w:t>
      </w:r>
    </w:p>
    <w:p w:rsidR="00A57056" w:rsidRDefault="00A57056" w:rsidP="008B3689">
      <w:pPr>
        <w:spacing w:before="0"/>
        <w:rPr>
          <w:rFonts w:ascii="Times New Roman" w:hAnsi="Times New Roman"/>
          <w:sz w:val="20"/>
        </w:rPr>
      </w:pPr>
    </w:p>
    <w:p w:rsidR="00685D0A" w:rsidRPr="00D951A9" w:rsidRDefault="00685D0A" w:rsidP="00685D0A">
      <w:pPr>
        <w:numPr>
          <w:ilvl w:val="0"/>
          <w:numId w:val="6"/>
        </w:numPr>
        <w:spacing w:before="120"/>
        <w:rPr>
          <w:rFonts w:asciiTheme="minorHAnsi" w:hAnsiTheme="minorHAnsi"/>
          <w:b/>
          <w:szCs w:val="16"/>
        </w:rPr>
      </w:pPr>
      <w:r w:rsidRPr="00D951A9">
        <w:rPr>
          <w:rFonts w:asciiTheme="minorHAnsi" w:hAnsiTheme="minorHAnsi"/>
          <w:b/>
          <w:szCs w:val="16"/>
        </w:rPr>
        <w:t>Number of tenders</w:t>
      </w:r>
      <w:r>
        <w:rPr>
          <w:rFonts w:asciiTheme="minorHAnsi" w:hAnsiTheme="minorHAnsi"/>
          <w:b/>
          <w:i/>
          <w:szCs w:val="16"/>
          <w:lang w:val="hr-HR"/>
        </w:rPr>
        <w:t xml:space="preserve">/ broj </w:t>
      </w:r>
      <w:r w:rsidRPr="00ED31B8">
        <w:rPr>
          <w:rFonts w:asciiTheme="minorHAnsi" w:hAnsiTheme="minorHAnsi"/>
          <w:b/>
          <w:i/>
          <w:szCs w:val="16"/>
          <w:lang w:val="hr-HR"/>
        </w:rPr>
        <w:t>ponuda</w:t>
      </w:r>
    </w:p>
    <w:p w:rsidR="00685D0A" w:rsidRDefault="00685D0A" w:rsidP="00685D0A">
      <w:pPr>
        <w:spacing w:before="120"/>
        <w:rPr>
          <w:rFonts w:asciiTheme="minorHAnsi" w:hAnsiTheme="minorHAnsi" w:cs="Arial"/>
          <w:sz w:val="20"/>
        </w:rPr>
      </w:pPr>
      <w:r w:rsidRPr="00D951A9">
        <w:rPr>
          <w:rFonts w:asciiTheme="minorHAnsi" w:hAnsiTheme="minorHAnsi" w:cs="Arial"/>
          <w:sz w:val="20"/>
        </w:rPr>
        <w:t>Tenderers may submit only one tender</w:t>
      </w:r>
      <w:proofErr w:type="gramStart"/>
      <w:r w:rsidRPr="00D951A9">
        <w:rPr>
          <w:rFonts w:asciiTheme="minorHAnsi" w:hAnsiTheme="minorHAnsi" w:cs="Arial"/>
          <w:sz w:val="20"/>
        </w:rPr>
        <w:t>.</w:t>
      </w:r>
      <w:r>
        <w:rPr>
          <w:rFonts w:asciiTheme="minorHAnsi" w:hAnsiTheme="minorHAnsi" w:cs="Arial"/>
          <w:sz w:val="20"/>
        </w:rPr>
        <w:t>/</w:t>
      </w:r>
      <w:proofErr w:type="gramEnd"/>
      <w:r w:rsidRPr="00D951A9">
        <w:rPr>
          <w:rFonts w:asciiTheme="minorHAnsi" w:hAnsiTheme="minorHAnsi" w:cs="Arial"/>
          <w:sz w:val="20"/>
        </w:rPr>
        <w:t xml:space="preserve"> </w:t>
      </w:r>
      <w:proofErr w:type="spellStart"/>
      <w:r>
        <w:rPr>
          <w:rFonts w:asciiTheme="minorHAnsi" w:hAnsiTheme="minorHAnsi" w:cs="Arial"/>
          <w:sz w:val="20"/>
        </w:rPr>
        <w:t>Ponuditelji</w:t>
      </w:r>
      <w:proofErr w:type="spellEnd"/>
      <w:r>
        <w:rPr>
          <w:rFonts w:asciiTheme="minorHAnsi" w:hAnsiTheme="minorHAnsi" w:cs="Arial"/>
          <w:sz w:val="20"/>
        </w:rPr>
        <w:t xml:space="preserve"> </w:t>
      </w:r>
      <w:proofErr w:type="spellStart"/>
      <w:r>
        <w:rPr>
          <w:rFonts w:asciiTheme="minorHAnsi" w:hAnsiTheme="minorHAnsi" w:cs="Arial"/>
          <w:sz w:val="20"/>
        </w:rPr>
        <w:t>mogu</w:t>
      </w:r>
      <w:proofErr w:type="spellEnd"/>
      <w:r>
        <w:rPr>
          <w:rFonts w:asciiTheme="minorHAnsi" w:hAnsiTheme="minorHAnsi" w:cs="Arial"/>
          <w:sz w:val="20"/>
        </w:rPr>
        <w:t xml:space="preserve"> </w:t>
      </w:r>
      <w:proofErr w:type="spellStart"/>
      <w:r>
        <w:rPr>
          <w:rFonts w:asciiTheme="minorHAnsi" w:hAnsiTheme="minorHAnsi" w:cs="Arial"/>
          <w:sz w:val="20"/>
        </w:rPr>
        <w:t>podnijeti</w:t>
      </w:r>
      <w:proofErr w:type="spellEnd"/>
      <w:r>
        <w:rPr>
          <w:rFonts w:asciiTheme="minorHAnsi" w:hAnsiTheme="minorHAnsi" w:cs="Arial"/>
          <w:sz w:val="20"/>
        </w:rPr>
        <w:t xml:space="preserve"> </w:t>
      </w:r>
      <w:proofErr w:type="spellStart"/>
      <w:r>
        <w:rPr>
          <w:rFonts w:asciiTheme="minorHAnsi" w:hAnsiTheme="minorHAnsi" w:cs="Arial"/>
          <w:sz w:val="20"/>
        </w:rPr>
        <w:t>samo</w:t>
      </w:r>
      <w:proofErr w:type="spellEnd"/>
      <w:r>
        <w:rPr>
          <w:rFonts w:asciiTheme="minorHAnsi" w:hAnsiTheme="minorHAnsi" w:cs="Arial"/>
          <w:sz w:val="20"/>
        </w:rPr>
        <w:t xml:space="preserve"> </w:t>
      </w:r>
      <w:proofErr w:type="spellStart"/>
      <w:r>
        <w:rPr>
          <w:rFonts w:asciiTheme="minorHAnsi" w:hAnsiTheme="minorHAnsi" w:cs="Arial"/>
          <w:sz w:val="20"/>
        </w:rPr>
        <w:t>jednu</w:t>
      </w:r>
      <w:proofErr w:type="spellEnd"/>
      <w:r>
        <w:rPr>
          <w:rFonts w:asciiTheme="minorHAnsi" w:hAnsiTheme="minorHAnsi" w:cs="Arial"/>
          <w:sz w:val="20"/>
        </w:rPr>
        <w:t xml:space="preserve"> </w:t>
      </w:r>
      <w:proofErr w:type="spellStart"/>
      <w:r>
        <w:rPr>
          <w:rFonts w:asciiTheme="minorHAnsi" w:hAnsiTheme="minorHAnsi" w:cs="Arial"/>
          <w:sz w:val="20"/>
        </w:rPr>
        <w:t>ponudu</w:t>
      </w:r>
      <w:proofErr w:type="spellEnd"/>
      <w:r>
        <w:rPr>
          <w:rFonts w:asciiTheme="minorHAnsi" w:hAnsiTheme="minorHAnsi" w:cs="Arial"/>
          <w:sz w:val="20"/>
        </w:rPr>
        <w:t xml:space="preserve">. </w:t>
      </w:r>
    </w:p>
    <w:p w:rsidR="00685D0A" w:rsidRPr="00685D0A" w:rsidRDefault="00685D0A" w:rsidP="008B3689">
      <w:pPr>
        <w:spacing w:before="0"/>
        <w:rPr>
          <w:rFonts w:ascii="Times New Roman" w:hAnsi="Times New Roman"/>
          <w:sz w:val="20"/>
        </w:rPr>
      </w:pPr>
    </w:p>
    <w:p w:rsidR="00B0572B" w:rsidRPr="00685D0A" w:rsidRDefault="00B0572B" w:rsidP="008B3689">
      <w:pPr>
        <w:spacing w:before="0"/>
        <w:rPr>
          <w:rFonts w:ascii="Times New Roman" w:hAnsi="Times New Roman"/>
          <w:sz w:val="20"/>
        </w:rPr>
      </w:pPr>
    </w:p>
    <w:p w:rsidR="00A57056" w:rsidRPr="00685D0A" w:rsidRDefault="00A57056" w:rsidP="00A57056">
      <w:pPr>
        <w:numPr>
          <w:ilvl w:val="0"/>
          <w:numId w:val="6"/>
        </w:numPr>
        <w:spacing w:before="120"/>
        <w:rPr>
          <w:rFonts w:ascii="Times New Roman" w:hAnsi="Times New Roman"/>
          <w:b/>
          <w:szCs w:val="16"/>
        </w:rPr>
      </w:pPr>
      <w:r w:rsidRPr="00685D0A">
        <w:rPr>
          <w:rFonts w:ascii="Times New Roman" w:hAnsi="Times New Roman"/>
          <w:b/>
          <w:szCs w:val="16"/>
        </w:rPr>
        <w:t>Performance guarantee</w:t>
      </w:r>
      <w:r w:rsidR="006751BC" w:rsidRPr="00685D0A">
        <w:rPr>
          <w:rFonts w:ascii="Times New Roman" w:hAnsi="Times New Roman"/>
          <w:szCs w:val="16"/>
          <w:lang w:val="hr-HR"/>
        </w:rPr>
        <w:t xml:space="preserve"> /</w:t>
      </w:r>
      <w:r w:rsidR="006751BC" w:rsidRPr="00685D0A">
        <w:rPr>
          <w:rFonts w:ascii="Times New Roman" w:hAnsi="Times New Roman"/>
          <w:b/>
          <w:i/>
          <w:szCs w:val="16"/>
          <w:lang w:val="hr-HR"/>
        </w:rPr>
        <w:t xml:space="preserve"> Jamstvo izvedbe</w:t>
      </w:r>
    </w:p>
    <w:p w:rsidR="006953DC" w:rsidRPr="00685D0A" w:rsidRDefault="00575057" w:rsidP="00A57056">
      <w:pPr>
        <w:spacing w:before="120"/>
        <w:rPr>
          <w:rFonts w:ascii="Times New Roman" w:hAnsi="Times New Roman"/>
          <w:i/>
          <w:sz w:val="20"/>
          <w:lang w:val="hr-HR"/>
        </w:rPr>
      </w:pPr>
      <w:r w:rsidRPr="00685D0A">
        <w:rPr>
          <w:rFonts w:ascii="Times New Roman" w:hAnsi="Times New Roman"/>
          <w:sz w:val="20"/>
        </w:rPr>
        <w:t>The successful tenderer will be asked to provi</w:t>
      </w:r>
      <w:r w:rsidR="004158EF" w:rsidRPr="00685D0A">
        <w:rPr>
          <w:rFonts w:ascii="Times New Roman" w:hAnsi="Times New Roman"/>
          <w:sz w:val="20"/>
        </w:rPr>
        <w:t xml:space="preserve">de a performance guarantee of </w:t>
      </w:r>
      <w:r w:rsidR="00EE0D4C" w:rsidRPr="00685D0A">
        <w:rPr>
          <w:rFonts w:ascii="Times New Roman" w:hAnsi="Times New Roman"/>
          <w:sz w:val="20"/>
        </w:rPr>
        <w:t>5%</w:t>
      </w:r>
      <w:r w:rsidR="0098463B" w:rsidRPr="00685D0A">
        <w:rPr>
          <w:rFonts w:ascii="Times New Roman" w:hAnsi="Times New Roman"/>
          <w:sz w:val="20"/>
        </w:rPr>
        <w:t xml:space="preserve"> </w:t>
      </w:r>
      <w:r w:rsidRPr="00685D0A">
        <w:rPr>
          <w:rFonts w:ascii="Times New Roman" w:hAnsi="Times New Roman"/>
          <w:sz w:val="20"/>
        </w:rPr>
        <w:t xml:space="preserve">of the amount of the contract at the signing of the contract. This guarantee must be provided together with the return of the countersigned contract no later than 30 days after the tenderer receives the contract signed by the </w:t>
      </w:r>
      <w:r w:rsidR="006953DC" w:rsidRPr="00685D0A">
        <w:rPr>
          <w:rFonts w:ascii="Times New Roman" w:hAnsi="Times New Roman"/>
          <w:sz w:val="20"/>
        </w:rPr>
        <w:t xml:space="preserve">Grant </w:t>
      </w:r>
      <w:proofErr w:type="spellStart"/>
      <w:r w:rsidR="006953DC" w:rsidRPr="00685D0A">
        <w:rPr>
          <w:rFonts w:ascii="Times New Roman" w:hAnsi="Times New Roman"/>
          <w:sz w:val="20"/>
        </w:rPr>
        <w:t>benefitiary</w:t>
      </w:r>
      <w:proofErr w:type="spellEnd"/>
      <w:r w:rsidRPr="00685D0A">
        <w:rPr>
          <w:rFonts w:ascii="Times New Roman" w:hAnsi="Times New Roman"/>
          <w:sz w:val="20"/>
        </w:rPr>
        <w:t>. If the selected tenderer fails to provide such a guarantee within this period, the contract will be void and a new contract may be drawn up and sent to the tenderer which has submitted the next cheapest compliant tender.</w:t>
      </w:r>
      <w:r w:rsidR="006751BC" w:rsidRPr="00685D0A">
        <w:rPr>
          <w:rFonts w:ascii="Times New Roman" w:hAnsi="Times New Roman"/>
          <w:i/>
          <w:sz w:val="20"/>
          <w:lang w:val="hr-HR"/>
        </w:rPr>
        <w:t xml:space="preserve"> / </w:t>
      </w:r>
    </w:p>
    <w:p w:rsidR="00A57056" w:rsidRPr="00685D0A" w:rsidRDefault="006751BC" w:rsidP="00A57056">
      <w:pPr>
        <w:spacing w:before="120"/>
        <w:rPr>
          <w:rFonts w:ascii="Times New Roman" w:hAnsi="Times New Roman"/>
          <w:sz w:val="20"/>
        </w:rPr>
      </w:pPr>
      <w:r w:rsidRPr="00685D0A">
        <w:rPr>
          <w:rFonts w:ascii="Times New Roman" w:hAnsi="Times New Roman"/>
          <w:i/>
          <w:sz w:val="20"/>
          <w:lang w:val="hr-HR"/>
        </w:rPr>
        <w:t xml:space="preserve">Uspješan </w:t>
      </w:r>
      <w:r w:rsidR="00C44214" w:rsidRPr="00685D0A">
        <w:rPr>
          <w:rFonts w:ascii="Times New Roman" w:hAnsi="Times New Roman"/>
          <w:i/>
          <w:sz w:val="20"/>
          <w:lang w:val="hr-HR"/>
        </w:rPr>
        <w:t>ponuditelj</w:t>
      </w:r>
      <w:r w:rsidRPr="00685D0A">
        <w:rPr>
          <w:rFonts w:ascii="Times New Roman" w:hAnsi="Times New Roman"/>
          <w:i/>
          <w:sz w:val="20"/>
          <w:lang w:val="hr-HR"/>
        </w:rPr>
        <w:t xml:space="preserve"> biti će prilikom potpisivanja ugovora dužan dati jamstvo za izvedbu u iznosu od </w:t>
      </w:r>
      <w:r w:rsidR="00EE0D4C" w:rsidRPr="00685D0A">
        <w:rPr>
          <w:rFonts w:ascii="Times New Roman" w:hAnsi="Times New Roman"/>
          <w:i/>
          <w:sz w:val="20"/>
          <w:lang w:val="hr-HR"/>
        </w:rPr>
        <w:t>5%</w:t>
      </w:r>
      <w:r w:rsidRPr="00685D0A">
        <w:rPr>
          <w:rFonts w:ascii="Times New Roman" w:hAnsi="Times New Roman"/>
          <w:i/>
          <w:sz w:val="20"/>
          <w:lang w:val="hr-HR"/>
        </w:rPr>
        <w:t xml:space="preserve"> od ugovorenog iznosa. To jamstvo mora biti dostavljeno zajedno s povratom potpisanog ugovora, ne kasnije od 30 dana po primitku ugovora potpisanog od </w:t>
      </w:r>
      <w:r w:rsidR="006953DC" w:rsidRPr="00685D0A">
        <w:rPr>
          <w:rFonts w:ascii="Times New Roman" w:hAnsi="Times New Roman"/>
          <w:i/>
          <w:sz w:val="20"/>
          <w:lang w:val="hr-HR"/>
        </w:rPr>
        <w:t>korisnika bespovratnih sredstava</w:t>
      </w:r>
      <w:r w:rsidRPr="00685D0A">
        <w:rPr>
          <w:rFonts w:ascii="Times New Roman" w:hAnsi="Times New Roman"/>
          <w:i/>
          <w:sz w:val="20"/>
          <w:lang w:val="hr-HR"/>
        </w:rPr>
        <w:t xml:space="preserve">. Ukoliko odabrani </w:t>
      </w:r>
      <w:r w:rsidR="00C44214" w:rsidRPr="00685D0A">
        <w:rPr>
          <w:rFonts w:ascii="Times New Roman" w:hAnsi="Times New Roman"/>
          <w:i/>
          <w:sz w:val="20"/>
          <w:lang w:val="hr-HR"/>
        </w:rPr>
        <w:t>ponuditelj</w:t>
      </w:r>
      <w:r w:rsidRPr="00685D0A">
        <w:rPr>
          <w:rFonts w:ascii="Times New Roman" w:hAnsi="Times New Roman"/>
          <w:i/>
          <w:sz w:val="20"/>
          <w:lang w:val="hr-HR"/>
        </w:rPr>
        <w:t xml:space="preserve"> ne dostavi traženo jamstvo u zadanom roku, ugovor će </w:t>
      </w:r>
      <w:r w:rsidR="006953DC" w:rsidRPr="00685D0A">
        <w:rPr>
          <w:rFonts w:ascii="Times New Roman" w:hAnsi="Times New Roman"/>
          <w:i/>
          <w:sz w:val="20"/>
          <w:lang w:val="hr-HR"/>
        </w:rPr>
        <w:t>se smatrati nevažećim te se može pripremiti i poslati ugovor</w:t>
      </w:r>
      <w:r w:rsidRPr="00685D0A">
        <w:rPr>
          <w:rFonts w:ascii="Times New Roman" w:hAnsi="Times New Roman"/>
          <w:i/>
          <w:sz w:val="20"/>
          <w:lang w:val="hr-HR"/>
        </w:rPr>
        <w:t xml:space="preserve"> </w:t>
      </w:r>
      <w:r w:rsidR="00C44214" w:rsidRPr="00685D0A">
        <w:rPr>
          <w:rFonts w:ascii="Times New Roman" w:hAnsi="Times New Roman"/>
          <w:i/>
          <w:sz w:val="20"/>
          <w:lang w:val="hr-HR"/>
        </w:rPr>
        <w:t>ponuditelj</w:t>
      </w:r>
      <w:r w:rsidRPr="00685D0A">
        <w:rPr>
          <w:rFonts w:ascii="Times New Roman" w:hAnsi="Times New Roman"/>
          <w:i/>
          <w:sz w:val="20"/>
          <w:lang w:val="hr-HR"/>
        </w:rPr>
        <w:t>u koji je ponudio slijedeću najjeftiniju ponudu.</w:t>
      </w:r>
    </w:p>
    <w:p w:rsidR="00B0572B" w:rsidRPr="00685D0A" w:rsidRDefault="00B0572B" w:rsidP="008B3689">
      <w:pPr>
        <w:spacing w:before="0"/>
        <w:rPr>
          <w:rFonts w:ascii="Times New Roman" w:hAnsi="Times New Roman"/>
          <w:sz w:val="20"/>
        </w:rPr>
      </w:pPr>
    </w:p>
    <w:p w:rsidR="00A57056" w:rsidRPr="00685D0A" w:rsidRDefault="00A57056" w:rsidP="00A57056">
      <w:pPr>
        <w:numPr>
          <w:ilvl w:val="0"/>
          <w:numId w:val="6"/>
        </w:numPr>
        <w:spacing w:before="120"/>
        <w:rPr>
          <w:rFonts w:ascii="Times New Roman" w:hAnsi="Times New Roman"/>
          <w:b/>
          <w:szCs w:val="16"/>
        </w:rPr>
      </w:pPr>
      <w:r w:rsidRPr="00685D0A">
        <w:rPr>
          <w:rFonts w:ascii="Times New Roman" w:hAnsi="Times New Roman"/>
          <w:b/>
          <w:szCs w:val="16"/>
        </w:rPr>
        <w:t>Information meeting and/or site visit</w:t>
      </w:r>
      <w:r w:rsidR="00C44214" w:rsidRPr="00685D0A">
        <w:rPr>
          <w:rFonts w:ascii="Times New Roman" w:hAnsi="Times New Roman"/>
          <w:b/>
          <w:i/>
          <w:szCs w:val="16"/>
          <w:lang w:val="hr-HR"/>
        </w:rPr>
        <w:t xml:space="preserve"> </w:t>
      </w:r>
      <w:r w:rsidR="00C44214" w:rsidRPr="00685D0A">
        <w:rPr>
          <w:rFonts w:ascii="Times New Roman" w:hAnsi="Times New Roman"/>
          <w:szCs w:val="16"/>
          <w:lang w:val="hr-HR"/>
        </w:rPr>
        <w:t>/</w:t>
      </w:r>
      <w:r w:rsidR="00C44214" w:rsidRPr="00685D0A">
        <w:rPr>
          <w:rFonts w:ascii="Times New Roman" w:hAnsi="Times New Roman"/>
          <w:b/>
          <w:i/>
          <w:szCs w:val="16"/>
          <w:lang w:val="hr-HR"/>
        </w:rPr>
        <w:t xml:space="preserve"> Informativni sastanak i/ili posjet</w:t>
      </w:r>
    </w:p>
    <w:p w:rsidR="00A57056" w:rsidRPr="00685D0A" w:rsidRDefault="00575057" w:rsidP="008B3689">
      <w:pPr>
        <w:pStyle w:val="Blockquote"/>
        <w:spacing w:before="120" w:after="0"/>
        <w:ind w:left="0" w:right="0"/>
        <w:rPr>
          <w:rFonts w:ascii="Times New Roman" w:hAnsi="Times New Roman" w:cs="Times New Roman"/>
          <w:i/>
          <w:szCs w:val="22"/>
          <w:lang w:val="hr-HR"/>
        </w:rPr>
      </w:pPr>
      <w:r w:rsidRPr="00685D0A">
        <w:rPr>
          <w:rFonts w:ascii="Times New Roman" w:hAnsi="Times New Roman" w:cs="Times New Roman"/>
          <w:szCs w:val="22"/>
        </w:rPr>
        <w:t>No information meeting is planned</w:t>
      </w:r>
      <w:r w:rsidR="00591C51" w:rsidRPr="00685D0A">
        <w:rPr>
          <w:rFonts w:ascii="Times New Roman" w:hAnsi="Times New Roman" w:cs="Times New Roman"/>
        </w:rPr>
        <w:t>.</w:t>
      </w:r>
      <w:r w:rsidR="00C44214" w:rsidRPr="00685D0A">
        <w:rPr>
          <w:rFonts w:ascii="Times New Roman" w:hAnsi="Times New Roman" w:cs="Times New Roman"/>
          <w:i/>
          <w:szCs w:val="22"/>
          <w:lang w:val="hr-HR"/>
        </w:rPr>
        <w:t xml:space="preserve"> / Informativni sastanak nije planiran.</w:t>
      </w:r>
    </w:p>
    <w:p w:rsidR="00B0572B" w:rsidRPr="00685D0A" w:rsidRDefault="00B0572B" w:rsidP="008B3689">
      <w:pPr>
        <w:pStyle w:val="Blockquote"/>
        <w:spacing w:before="0" w:after="0"/>
        <w:ind w:left="0" w:right="0"/>
        <w:jc w:val="both"/>
        <w:rPr>
          <w:rFonts w:ascii="Times New Roman" w:hAnsi="Times New Roman" w:cs="Times New Roman"/>
          <w:szCs w:val="22"/>
        </w:rPr>
      </w:pPr>
    </w:p>
    <w:p w:rsidR="00A57056" w:rsidRPr="00685D0A" w:rsidRDefault="00A57056" w:rsidP="00A57056">
      <w:pPr>
        <w:numPr>
          <w:ilvl w:val="0"/>
          <w:numId w:val="6"/>
        </w:numPr>
        <w:spacing w:before="120"/>
        <w:rPr>
          <w:rFonts w:ascii="Times New Roman" w:hAnsi="Times New Roman"/>
          <w:b/>
          <w:szCs w:val="16"/>
        </w:rPr>
      </w:pPr>
      <w:r w:rsidRPr="00685D0A">
        <w:rPr>
          <w:rFonts w:ascii="Times New Roman" w:hAnsi="Times New Roman"/>
          <w:b/>
          <w:szCs w:val="16"/>
        </w:rPr>
        <w:t>Tender validity</w:t>
      </w:r>
      <w:r w:rsidR="00C44214" w:rsidRPr="00685D0A">
        <w:rPr>
          <w:rFonts w:ascii="Times New Roman" w:hAnsi="Times New Roman"/>
          <w:b/>
          <w:i/>
          <w:szCs w:val="16"/>
          <w:lang w:val="hr-HR"/>
        </w:rPr>
        <w:t xml:space="preserve"> </w:t>
      </w:r>
      <w:r w:rsidR="00C44214" w:rsidRPr="00685D0A">
        <w:rPr>
          <w:rFonts w:ascii="Times New Roman" w:hAnsi="Times New Roman"/>
          <w:szCs w:val="16"/>
          <w:lang w:val="hr-HR"/>
        </w:rPr>
        <w:t xml:space="preserve">/ </w:t>
      </w:r>
      <w:r w:rsidR="00C44214" w:rsidRPr="00685D0A">
        <w:rPr>
          <w:rFonts w:ascii="Times New Roman" w:hAnsi="Times New Roman"/>
          <w:b/>
          <w:i/>
          <w:szCs w:val="16"/>
          <w:lang w:val="hr-HR"/>
        </w:rPr>
        <w:t>Valjanost ponude</w:t>
      </w:r>
    </w:p>
    <w:p w:rsidR="006953DC" w:rsidRPr="00685D0A" w:rsidRDefault="00575057" w:rsidP="00202439">
      <w:pPr>
        <w:pStyle w:val="CommentText"/>
        <w:rPr>
          <w:rFonts w:ascii="Times New Roman" w:hAnsi="Times New Roman"/>
          <w:i/>
          <w:lang w:val="hr-HR"/>
        </w:rPr>
      </w:pPr>
      <w:r w:rsidRPr="00685D0A">
        <w:rPr>
          <w:rFonts w:ascii="Times New Roman" w:hAnsi="Times New Roman"/>
        </w:rPr>
        <w:t>Tenders mus</w:t>
      </w:r>
      <w:r w:rsidR="000A3E17" w:rsidRPr="00685D0A">
        <w:rPr>
          <w:rFonts w:ascii="Times New Roman" w:hAnsi="Times New Roman"/>
        </w:rPr>
        <w:t>t remain valid for a period of 6</w:t>
      </w:r>
      <w:r w:rsidRPr="00685D0A">
        <w:rPr>
          <w:rFonts w:ascii="Times New Roman" w:hAnsi="Times New Roman"/>
        </w:rPr>
        <w:t>0 days after the deadline for submission of tenders.</w:t>
      </w:r>
      <w:r w:rsidR="00202439" w:rsidRPr="00685D0A">
        <w:rPr>
          <w:rFonts w:ascii="Times New Roman" w:hAnsi="Times New Roman"/>
        </w:rPr>
        <w:t xml:space="preserve"> The successful tenderer will be bound by its tender for further period of 30 days. The further period is added to the validity period irrespective of the date of notification</w:t>
      </w:r>
      <w:r w:rsidR="006953DC" w:rsidRPr="00685D0A">
        <w:rPr>
          <w:rFonts w:ascii="Times New Roman" w:hAnsi="Times New Roman"/>
        </w:rPr>
        <w:t>.</w:t>
      </w:r>
      <w:r w:rsidR="00C44214" w:rsidRPr="00685D0A">
        <w:rPr>
          <w:rFonts w:ascii="Times New Roman" w:hAnsi="Times New Roman"/>
        </w:rPr>
        <w:t xml:space="preserve"> /</w:t>
      </w:r>
      <w:r w:rsidR="00C44214" w:rsidRPr="00685D0A">
        <w:rPr>
          <w:rFonts w:ascii="Times New Roman" w:hAnsi="Times New Roman"/>
          <w:i/>
          <w:lang w:val="hr-HR"/>
        </w:rPr>
        <w:t xml:space="preserve"> </w:t>
      </w:r>
    </w:p>
    <w:p w:rsidR="00202439" w:rsidRPr="00685D0A" w:rsidRDefault="00C44214" w:rsidP="00202439">
      <w:pPr>
        <w:pStyle w:val="CommentText"/>
        <w:rPr>
          <w:rFonts w:ascii="Times New Roman" w:hAnsi="Times New Roman"/>
        </w:rPr>
      </w:pPr>
      <w:r w:rsidRPr="00685D0A">
        <w:rPr>
          <w:rFonts w:ascii="Times New Roman" w:hAnsi="Times New Roman"/>
          <w:i/>
          <w:lang w:val="hr-HR"/>
        </w:rPr>
        <w:t>P</w:t>
      </w:r>
      <w:r w:rsidR="000A3E17" w:rsidRPr="00685D0A">
        <w:rPr>
          <w:rFonts w:ascii="Times New Roman" w:hAnsi="Times New Roman"/>
          <w:i/>
          <w:lang w:val="hr-HR"/>
        </w:rPr>
        <w:t>onude moraju biti važeće 6</w:t>
      </w:r>
      <w:r w:rsidRPr="00685D0A">
        <w:rPr>
          <w:rFonts w:ascii="Times New Roman" w:hAnsi="Times New Roman"/>
          <w:i/>
          <w:lang w:val="hr-HR"/>
        </w:rPr>
        <w:t>0 dana od krajnjeg roka za podnošenje ponuda.</w:t>
      </w:r>
      <w:r w:rsidR="00202439" w:rsidRPr="00685D0A">
        <w:rPr>
          <w:rFonts w:ascii="Times New Roman" w:hAnsi="Times New Roman"/>
          <w:i/>
          <w:lang w:val="hr-HR"/>
        </w:rPr>
        <w:t xml:space="preserve"> Uspješni ponuditelj mora zadržati valjanost svoje ponude za narednih 30 dana. Dodatni period se </w:t>
      </w:r>
      <w:r w:rsidR="00424BDD" w:rsidRPr="00685D0A">
        <w:rPr>
          <w:rFonts w:ascii="Times New Roman" w:hAnsi="Times New Roman"/>
          <w:i/>
          <w:lang w:val="hr-HR"/>
        </w:rPr>
        <w:t>nadodaje</w:t>
      </w:r>
      <w:r w:rsidR="00202439" w:rsidRPr="00685D0A">
        <w:rPr>
          <w:rFonts w:ascii="Times New Roman" w:hAnsi="Times New Roman"/>
          <w:i/>
          <w:lang w:val="hr-HR"/>
        </w:rPr>
        <w:t xml:space="preserve"> na originalni period valjanosti, bez obzira na datum obavijesti o dodjeli ugovora.“</w:t>
      </w:r>
    </w:p>
    <w:p w:rsidR="00A57056" w:rsidRPr="00685D0A" w:rsidRDefault="00A57056" w:rsidP="00575057">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rPr>
          <w:rFonts w:ascii="Times New Roman" w:hAnsi="Times New Roman"/>
          <w:sz w:val="20"/>
        </w:rPr>
      </w:pPr>
    </w:p>
    <w:p w:rsidR="00B0572B" w:rsidRPr="00685D0A" w:rsidRDefault="00B0572B" w:rsidP="008B3689">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 w:val="20"/>
        </w:rPr>
      </w:pPr>
    </w:p>
    <w:p w:rsidR="00A57056" w:rsidRPr="00685D0A" w:rsidRDefault="00A57056" w:rsidP="00A57056">
      <w:pPr>
        <w:numPr>
          <w:ilvl w:val="0"/>
          <w:numId w:val="6"/>
        </w:numPr>
        <w:spacing w:before="120"/>
        <w:rPr>
          <w:rFonts w:ascii="Times New Roman" w:hAnsi="Times New Roman"/>
          <w:b/>
          <w:szCs w:val="16"/>
          <w:highlight w:val="red"/>
        </w:rPr>
      </w:pPr>
      <w:r w:rsidRPr="00685D0A">
        <w:rPr>
          <w:rFonts w:ascii="Times New Roman" w:hAnsi="Times New Roman"/>
          <w:b/>
          <w:szCs w:val="16"/>
          <w:highlight w:val="red"/>
        </w:rPr>
        <w:t>Period of implementation of tasks</w:t>
      </w:r>
      <w:r w:rsidR="00C44214" w:rsidRPr="00685D0A">
        <w:rPr>
          <w:rFonts w:ascii="Times New Roman" w:hAnsi="Times New Roman"/>
          <w:b/>
          <w:i/>
          <w:szCs w:val="16"/>
          <w:highlight w:val="red"/>
          <w:lang w:val="hr-HR"/>
        </w:rPr>
        <w:t xml:space="preserve"> </w:t>
      </w:r>
      <w:r w:rsidR="00C44214" w:rsidRPr="00685D0A">
        <w:rPr>
          <w:rFonts w:ascii="Times New Roman" w:hAnsi="Times New Roman"/>
          <w:szCs w:val="16"/>
          <w:highlight w:val="red"/>
          <w:lang w:val="hr-HR"/>
        </w:rPr>
        <w:t>/</w:t>
      </w:r>
      <w:r w:rsidR="00C44214" w:rsidRPr="00685D0A">
        <w:rPr>
          <w:rFonts w:ascii="Times New Roman" w:hAnsi="Times New Roman"/>
          <w:b/>
          <w:i/>
          <w:szCs w:val="16"/>
          <w:highlight w:val="red"/>
          <w:lang w:val="hr-HR"/>
        </w:rPr>
        <w:t xml:space="preserve"> Razdoblje provedbe ugovora</w:t>
      </w:r>
    </w:p>
    <w:p w:rsidR="00D655B8" w:rsidRPr="00685D0A" w:rsidRDefault="00D655B8" w:rsidP="00D655B8">
      <w:pPr>
        <w:spacing w:before="120"/>
        <w:ind w:left="284"/>
        <w:rPr>
          <w:rFonts w:ascii="Times New Roman" w:hAnsi="Times New Roman"/>
          <w:b/>
          <w:szCs w:val="16"/>
        </w:rPr>
      </w:pPr>
    </w:p>
    <w:p w:rsidR="006953DC" w:rsidRPr="00685D0A" w:rsidRDefault="00D655B8" w:rsidP="00D655B8">
      <w:pPr>
        <w:pStyle w:val="Blockquote"/>
        <w:ind w:left="0"/>
        <w:rPr>
          <w:rFonts w:ascii="Times New Roman" w:hAnsi="Times New Roman" w:cs="Times New Roman"/>
          <w:i/>
          <w:highlight w:val="red"/>
          <w:lang w:val="hr-HR"/>
        </w:rPr>
      </w:pPr>
      <w:r w:rsidRPr="00685D0A">
        <w:rPr>
          <w:rFonts w:ascii="Times New Roman" w:hAnsi="Times New Roman" w:cs="Times New Roman"/>
        </w:rPr>
        <w:t xml:space="preserve">The implementation period will start from the day of contract signature and end on the day of issuance of the </w:t>
      </w:r>
      <w:r w:rsidRPr="00685D0A">
        <w:rPr>
          <w:rFonts w:ascii="Times New Roman" w:hAnsi="Times New Roman" w:cs="Times New Roman"/>
          <w:highlight w:val="red"/>
        </w:rPr>
        <w:lastRenderedPageBreak/>
        <w:t xml:space="preserve">Provisional Acceptance certificate, and no later than </w:t>
      </w:r>
      <w:r w:rsidR="006953DC" w:rsidRPr="00685D0A">
        <w:rPr>
          <w:rFonts w:ascii="Times New Roman" w:hAnsi="Times New Roman" w:cs="Times New Roman"/>
          <w:highlight w:val="red"/>
        </w:rPr>
        <w:t>28.03.2014</w:t>
      </w:r>
      <w:r w:rsidR="00FB5C0E" w:rsidRPr="00685D0A">
        <w:rPr>
          <w:rFonts w:ascii="Times New Roman" w:hAnsi="Times New Roman" w:cs="Times New Roman"/>
          <w:highlight w:val="red"/>
        </w:rPr>
        <w:t>. /</w:t>
      </w:r>
      <w:r w:rsidRPr="00685D0A">
        <w:rPr>
          <w:rFonts w:ascii="Times New Roman" w:hAnsi="Times New Roman" w:cs="Times New Roman"/>
          <w:i/>
          <w:highlight w:val="red"/>
        </w:rPr>
        <w:t xml:space="preserve"> </w:t>
      </w:r>
    </w:p>
    <w:p w:rsidR="00D655B8" w:rsidRPr="00685D0A" w:rsidRDefault="00D655B8" w:rsidP="00D655B8">
      <w:pPr>
        <w:pStyle w:val="Blockquote"/>
        <w:ind w:left="0"/>
        <w:rPr>
          <w:rFonts w:ascii="Times New Roman" w:hAnsi="Times New Roman" w:cs="Times New Roman"/>
          <w:i/>
          <w:lang w:val="hr-HR"/>
        </w:rPr>
      </w:pPr>
      <w:r w:rsidRPr="00685D0A">
        <w:rPr>
          <w:rFonts w:ascii="Times New Roman" w:hAnsi="Times New Roman" w:cs="Times New Roman"/>
          <w:i/>
          <w:highlight w:val="red"/>
          <w:lang w:val="hr-HR"/>
        </w:rPr>
        <w:t xml:space="preserve">Razdoblje </w:t>
      </w:r>
      <w:r w:rsidRPr="00685D0A">
        <w:rPr>
          <w:rStyle w:val="hps"/>
          <w:rFonts w:ascii="Times New Roman" w:hAnsi="Times New Roman" w:cs="Times New Roman"/>
          <w:i/>
          <w:highlight w:val="red"/>
          <w:lang w:val="hr-HR"/>
        </w:rPr>
        <w:t xml:space="preserve">provedbe </w:t>
      </w:r>
      <w:r w:rsidR="006953DC" w:rsidRPr="00685D0A">
        <w:rPr>
          <w:rStyle w:val="hps"/>
          <w:rFonts w:ascii="Times New Roman" w:hAnsi="Times New Roman" w:cs="Times New Roman"/>
          <w:i/>
          <w:highlight w:val="red"/>
          <w:lang w:val="hr-HR"/>
        </w:rPr>
        <w:t xml:space="preserve">početi </w:t>
      </w:r>
      <w:r w:rsidRPr="00685D0A">
        <w:rPr>
          <w:rStyle w:val="hps"/>
          <w:rFonts w:ascii="Times New Roman" w:hAnsi="Times New Roman" w:cs="Times New Roman"/>
          <w:i/>
          <w:highlight w:val="red"/>
          <w:lang w:val="hr-HR"/>
        </w:rPr>
        <w:t>će</w:t>
      </w:r>
      <w:r w:rsidRPr="00685D0A">
        <w:rPr>
          <w:rFonts w:ascii="Times New Roman" w:hAnsi="Times New Roman" w:cs="Times New Roman"/>
          <w:i/>
          <w:highlight w:val="red"/>
          <w:lang w:val="hr-HR"/>
        </w:rPr>
        <w:t xml:space="preserve"> </w:t>
      </w:r>
      <w:r w:rsidRPr="00685D0A">
        <w:rPr>
          <w:rStyle w:val="hps"/>
          <w:rFonts w:ascii="Times New Roman" w:hAnsi="Times New Roman" w:cs="Times New Roman"/>
          <w:i/>
          <w:highlight w:val="red"/>
          <w:lang w:val="hr-HR"/>
        </w:rPr>
        <w:t>od dana</w:t>
      </w:r>
      <w:r w:rsidRPr="00685D0A">
        <w:rPr>
          <w:rFonts w:ascii="Times New Roman" w:hAnsi="Times New Roman" w:cs="Times New Roman"/>
          <w:i/>
          <w:highlight w:val="red"/>
          <w:lang w:val="hr-HR"/>
        </w:rPr>
        <w:t xml:space="preserve"> </w:t>
      </w:r>
      <w:r w:rsidRPr="00685D0A">
        <w:rPr>
          <w:rStyle w:val="hps"/>
          <w:rFonts w:ascii="Times New Roman" w:hAnsi="Times New Roman" w:cs="Times New Roman"/>
          <w:i/>
          <w:highlight w:val="red"/>
          <w:lang w:val="hr-HR"/>
        </w:rPr>
        <w:t>potpisivanja ugovora</w:t>
      </w:r>
      <w:r w:rsidRPr="00685D0A">
        <w:rPr>
          <w:rFonts w:ascii="Times New Roman" w:hAnsi="Times New Roman" w:cs="Times New Roman"/>
          <w:i/>
          <w:highlight w:val="red"/>
          <w:lang w:val="hr-HR"/>
        </w:rPr>
        <w:t xml:space="preserve">, a završava </w:t>
      </w:r>
      <w:r w:rsidRPr="00685D0A">
        <w:rPr>
          <w:rStyle w:val="hps"/>
          <w:rFonts w:ascii="Times New Roman" w:hAnsi="Times New Roman" w:cs="Times New Roman"/>
          <w:i/>
          <w:highlight w:val="red"/>
          <w:lang w:val="hr-HR"/>
        </w:rPr>
        <w:t>na</w:t>
      </w:r>
      <w:r w:rsidRPr="00685D0A">
        <w:rPr>
          <w:rFonts w:ascii="Times New Roman" w:hAnsi="Times New Roman" w:cs="Times New Roman"/>
          <w:i/>
          <w:highlight w:val="red"/>
          <w:lang w:val="hr-HR"/>
        </w:rPr>
        <w:t xml:space="preserve"> </w:t>
      </w:r>
      <w:r w:rsidRPr="00685D0A">
        <w:rPr>
          <w:rStyle w:val="hps"/>
          <w:rFonts w:ascii="Times New Roman" w:hAnsi="Times New Roman" w:cs="Times New Roman"/>
          <w:i/>
          <w:highlight w:val="red"/>
          <w:lang w:val="hr-HR"/>
        </w:rPr>
        <w:t>dan izdavanja</w:t>
      </w:r>
      <w:r w:rsidRPr="00685D0A">
        <w:rPr>
          <w:rFonts w:ascii="Times New Roman" w:hAnsi="Times New Roman" w:cs="Times New Roman"/>
          <w:i/>
          <w:highlight w:val="red"/>
          <w:lang w:val="hr-HR"/>
        </w:rPr>
        <w:t xml:space="preserve"> </w:t>
      </w:r>
      <w:r w:rsidRPr="00685D0A">
        <w:rPr>
          <w:rStyle w:val="hps"/>
          <w:rFonts w:ascii="Times New Roman" w:hAnsi="Times New Roman" w:cs="Times New Roman"/>
          <w:i/>
          <w:highlight w:val="red"/>
          <w:lang w:val="hr-HR"/>
        </w:rPr>
        <w:t xml:space="preserve">Izjave o privremenom </w:t>
      </w:r>
      <w:r w:rsidR="004262B7" w:rsidRPr="00685D0A">
        <w:rPr>
          <w:rStyle w:val="hps"/>
          <w:rFonts w:ascii="Times New Roman" w:hAnsi="Times New Roman" w:cs="Times New Roman"/>
          <w:i/>
          <w:highlight w:val="red"/>
          <w:lang w:val="hr-HR"/>
        </w:rPr>
        <w:t>preuzimanju</w:t>
      </w:r>
      <w:r w:rsidRPr="00685D0A">
        <w:rPr>
          <w:rFonts w:ascii="Times New Roman" w:hAnsi="Times New Roman" w:cs="Times New Roman"/>
          <w:i/>
          <w:highlight w:val="red"/>
          <w:lang w:val="hr-HR"/>
        </w:rPr>
        <w:t xml:space="preserve">, </w:t>
      </w:r>
      <w:r w:rsidRPr="00685D0A">
        <w:rPr>
          <w:rStyle w:val="hps"/>
          <w:rFonts w:ascii="Times New Roman" w:hAnsi="Times New Roman" w:cs="Times New Roman"/>
          <w:i/>
          <w:highlight w:val="red"/>
          <w:lang w:val="hr-HR"/>
        </w:rPr>
        <w:t>a najkasnije do</w:t>
      </w:r>
      <w:r w:rsidRPr="00685D0A">
        <w:rPr>
          <w:rFonts w:ascii="Times New Roman" w:hAnsi="Times New Roman" w:cs="Times New Roman"/>
          <w:i/>
          <w:highlight w:val="red"/>
          <w:lang w:val="hr-HR"/>
        </w:rPr>
        <w:t xml:space="preserve"> </w:t>
      </w:r>
      <w:r w:rsidR="00424BDD" w:rsidRPr="00685D0A">
        <w:rPr>
          <w:rStyle w:val="hps"/>
          <w:rFonts w:ascii="Times New Roman" w:hAnsi="Times New Roman" w:cs="Times New Roman"/>
          <w:i/>
          <w:highlight w:val="red"/>
          <w:lang w:val="hr-HR"/>
        </w:rPr>
        <w:t>28.03</w:t>
      </w:r>
      <w:r w:rsidR="00B62675" w:rsidRPr="00685D0A">
        <w:rPr>
          <w:rStyle w:val="hps"/>
          <w:rFonts w:ascii="Times New Roman" w:hAnsi="Times New Roman" w:cs="Times New Roman"/>
          <w:i/>
          <w:highlight w:val="red"/>
          <w:lang w:val="hr-HR"/>
        </w:rPr>
        <w:t>.2014.</w:t>
      </w:r>
    </w:p>
    <w:p w:rsidR="00A57056" w:rsidRPr="00685D0A" w:rsidRDefault="00A57056" w:rsidP="00A57056">
      <w:pPr>
        <w:spacing w:before="120"/>
        <w:rPr>
          <w:rFonts w:ascii="Times New Roman" w:hAnsi="Times New Roman"/>
          <w:sz w:val="20"/>
        </w:rPr>
      </w:pPr>
    </w:p>
    <w:p w:rsidR="00C44214" w:rsidRPr="00685D0A" w:rsidRDefault="00A57056" w:rsidP="00C44214">
      <w:pPr>
        <w:pBdr>
          <w:top w:val="threeDEmboss" w:sz="24" w:space="1" w:color="auto"/>
        </w:pBdr>
        <w:spacing w:before="120"/>
        <w:jc w:val="center"/>
        <w:rPr>
          <w:rFonts w:ascii="Times New Roman" w:hAnsi="Times New Roman"/>
          <w:b/>
          <w:i/>
          <w:szCs w:val="16"/>
          <w:lang w:val="hr-HR"/>
        </w:rPr>
      </w:pPr>
      <w:r w:rsidRPr="00685D0A">
        <w:rPr>
          <w:rFonts w:ascii="Times New Roman" w:hAnsi="Times New Roman"/>
          <w:b/>
          <w:szCs w:val="16"/>
        </w:rPr>
        <w:t>SELECTION AND AWARD CRITERIA</w:t>
      </w:r>
      <w:r w:rsidR="00C44214" w:rsidRPr="00685D0A">
        <w:rPr>
          <w:rFonts w:ascii="Times New Roman" w:hAnsi="Times New Roman"/>
          <w:b/>
          <w:szCs w:val="16"/>
        </w:rPr>
        <w:t xml:space="preserve"> </w:t>
      </w:r>
      <w:r w:rsidR="00C44214" w:rsidRPr="00685D0A">
        <w:rPr>
          <w:rFonts w:ascii="Times New Roman" w:hAnsi="Times New Roman"/>
          <w:szCs w:val="16"/>
          <w:lang w:val="hr-HR"/>
        </w:rPr>
        <w:t>/</w:t>
      </w:r>
      <w:r w:rsidR="00C44214" w:rsidRPr="00685D0A">
        <w:rPr>
          <w:rFonts w:ascii="Times New Roman" w:hAnsi="Times New Roman"/>
          <w:b/>
          <w:i/>
          <w:szCs w:val="16"/>
          <w:lang w:val="hr-HR"/>
        </w:rPr>
        <w:t xml:space="preserve"> KRITERIJI SELEKCIJE I DODJELE </w:t>
      </w:r>
    </w:p>
    <w:p w:rsidR="00A57056" w:rsidRPr="00685D0A" w:rsidRDefault="00A57056" w:rsidP="00C44214">
      <w:pPr>
        <w:pBdr>
          <w:top w:val="threeDEmboss" w:sz="24" w:space="1" w:color="auto"/>
        </w:pBdr>
        <w:spacing w:before="120"/>
        <w:jc w:val="center"/>
        <w:outlineLvl w:val="0"/>
        <w:rPr>
          <w:rFonts w:ascii="Times New Roman" w:hAnsi="Times New Roman"/>
          <w:b/>
          <w:szCs w:val="16"/>
        </w:rPr>
      </w:pPr>
    </w:p>
    <w:p w:rsidR="00A57056" w:rsidRPr="00685D0A" w:rsidRDefault="00A57056" w:rsidP="00A57056">
      <w:pPr>
        <w:numPr>
          <w:ilvl w:val="0"/>
          <w:numId w:val="6"/>
        </w:numPr>
        <w:spacing w:before="120"/>
        <w:rPr>
          <w:rFonts w:ascii="Times New Roman" w:hAnsi="Times New Roman"/>
          <w:b/>
          <w:szCs w:val="16"/>
        </w:rPr>
      </w:pPr>
      <w:r w:rsidRPr="00685D0A">
        <w:rPr>
          <w:rFonts w:ascii="Times New Roman" w:hAnsi="Times New Roman"/>
          <w:b/>
          <w:szCs w:val="16"/>
        </w:rPr>
        <w:t>Selection criteria</w:t>
      </w:r>
      <w:r w:rsidR="00C44214" w:rsidRPr="00685D0A">
        <w:rPr>
          <w:rFonts w:ascii="Times New Roman" w:hAnsi="Times New Roman"/>
          <w:b/>
          <w:i/>
          <w:szCs w:val="16"/>
          <w:lang w:val="hr-HR"/>
        </w:rPr>
        <w:t xml:space="preserve"> </w:t>
      </w:r>
      <w:bookmarkStart w:id="0" w:name="_GoBack"/>
      <w:r w:rsidR="00C44214" w:rsidRPr="00685D0A">
        <w:rPr>
          <w:rFonts w:ascii="Times New Roman" w:hAnsi="Times New Roman"/>
          <w:szCs w:val="16"/>
          <w:lang w:val="hr-HR"/>
        </w:rPr>
        <w:t>/</w:t>
      </w:r>
      <w:bookmarkEnd w:id="0"/>
      <w:r w:rsidR="00C44214" w:rsidRPr="00685D0A">
        <w:rPr>
          <w:rFonts w:ascii="Times New Roman" w:hAnsi="Times New Roman"/>
          <w:b/>
          <w:i/>
          <w:szCs w:val="16"/>
          <w:lang w:val="hr-HR"/>
        </w:rPr>
        <w:t xml:space="preserve"> Selekcijski kriteriji</w:t>
      </w:r>
    </w:p>
    <w:p w:rsidR="00575057" w:rsidRPr="00685D0A" w:rsidRDefault="00575057" w:rsidP="00AC68C6">
      <w:pPr>
        <w:pStyle w:val="Blockquote"/>
        <w:spacing w:before="120" w:after="0"/>
        <w:ind w:left="0" w:right="0"/>
        <w:jc w:val="both"/>
        <w:rPr>
          <w:rFonts w:ascii="Times New Roman" w:hAnsi="Times New Roman" w:cs="Times New Roman"/>
          <w:szCs w:val="22"/>
        </w:rPr>
      </w:pPr>
      <w:r w:rsidRPr="00685D0A">
        <w:rPr>
          <w:rFonts w:ascii="Times New Roman" w:hAnsi="Times New Roman" w:cs="Times New Roman"/>
          <w:szCs w:val="22"/>
        </w:rPr>
        <w:t>The following selection criteria will be applied to tenderers. In the case of tenders submitted by a consortium, these selection criteria will be applied to the consortium as a whole</w:t>
      </w:r>
      <w:r w:rsidR="00C44214" w:rsidRPr="00685D0A">
        <w:rPr>
          <w:rFonts w:ascii="Times New Roman" w:hAnsi="Times New Roman" w:cs="Times New Roman"/>
          <w:i/>
          <w:szCs w:val="22"/>
          <w:lang w:val="hr-HR"/>
        </w:rPr>
        <w:t xml:space="preserve"> / Na ponuditelje se primjenjuju sljedeći kriteriji. U slučaju da ponuditelj nastupa u zajednici ponuditelja (konzorciju), ovi kriteriji selekcije se primjenjuju na konzorcij kao cjelinu</w:t>
      </w:r>
      <w:r w:rsidRPr="00685D0A">
        <w:rPr>
          <w:rFonts w:ascii="Times New Roman" w:hAnsi="Times New Roman" w:cs="Times New Roman"/>
          <w:szCs w:val="22"/>
        </w:rPr>
        <w:t>:</w:t>
      </w:r>
    </w:p>
    <w:p w:rsidR="00575057" w:rsidRPr="00685D0A" w:rsidRDefault="00575057" w:rsidP="00575057">
      <w:pPr>
        <w:pStyle w:val="Blockquote"/>
        <w:ind w:left="567" w:hanging="283"/>
        <w:jc w:val="both"/>
        <w:rPr>
          <w:rFonts w:ascii="Times New Roman" w:hAnsi="Times New Roman" w:cs="Times New Roman"/>
          <w:szCs w:val="22"/>
        </w:rPr>
      </w:pPr>
      <w:r w:rsidRPr="00685D0A">
        <w:rPr>
          <w:rFonts w:ascii="Times New Roman" w:hAnsi="Times New Roman" w:cs="Times New Roman"/>
          <w:b/>
          <w:szCs w:val="22"/>
        </w:rPr>
        <w:t>1)</w:t>
      </w:r>
      <w:r w:rsidRPr="00685D0A">
        <w:rPr>
          <w:rFonts w:ascii="Times New Roman" w:hAnsi="Times New Roman" w:cs="Times New Roman"/>
          <w:b/>
          <w:szCs w:val="22"/>
        </w:rPr>
        <w:tab/>
        <w:t>Economic and financial capacity of tenderer</w:t>
      </w:r>
      <w:r w:rsidRPr="00685D0A">
        <w:rPr>
          <w:rFonts w:ascii="Times New Roman" w:hAnsi="Times New Roman" w:cs="Times New Roman"/>
          <w:i/>
          <w:szCs w:val="22"/>
        </w:rPr>
        <w:t xml:space="preserve"> (</w:t>
      </w:r>
      <w:r w:rsidR="002C489E" w:rsidRPr="00685D0A">
        <w:rPr>
          <w:rFonts w:ascii="Times New Roman" w:hAnsi="Times New Roman" w:cs="Times New Roman"/>
          <w:szCs w:val="22"/>
        </w:rPr>
        <w:t xml:space="preserve">based on </w:t>
      </w:r>
      <w:r w:rsidR="00424BDD" w:rsidRPr="00685D0A">
        <w:rPr>
          <w:rFonts w:ascii="Times New Roman" w:hAnsi="Times New Roman" w:cs="Times New Roman"/>
          <w:szCs w:val="22"/>
        </w:rPr>
        <w:t>i.e.</w:t>
      </w:r>
      <w:r w:rsidRPr="00685D0A">
        <w:rPr>
          <w:rFonts w:ascii="Times New Roman" w:hAnsi="Times New Roman" w:cs="Times New Roman"/>
          <w:szCs w:val="22"/>
        </w:rPr>
        <w:t xml:space="preserve"> item 3 of the Tender Form for a Supply Contract). In case of tenderer being a public body, equivalent information should be provided.</w:t>
      </w:r>
      <w:r w:rsidR="00C44214" w:rsidRPr="00685D0A">
        <w:rPr>
          <w:rFonts w:ascii="Times New Roman" w:hAnsi="Times New Roman" w:cs="Times New Roman"/>
          <w:i/>
          <w:szCs w:val="22"/>
          <w:lang w:val="hr-HR"/>
        </w:rPr>
        <w:t xml:space="preserve"> / Ekonomski i financijski kapacitet ponuditelja (temeljem podataka danih u poglavlju 3 Obrasca za prijavu na natječaj). U slučaju da je ponuditelj javna institucija, trebaju se dostaviti ekvivalentne informacije:</w:t>
      </w:r>
    </w:p>
    <w:p w:rsidR="00D655B8" w:rsidRPr="00685D0A" w:rsidRDefault="00D655B8" w:rsidP="00E61B2C">
      <w:pPr>
        <w:pStyle w:val="Blockquote"/>
        <w:numPr>
          <w:ilvl w:val="0"/>
          <w:numId w:val="26"/>
        </w:numPr>
        <w:jc w:val="both"/>
        <w:rPr>
          <w:rFonts w:ascii="Times New Roman" w:hAnsi="Times New Roman" w:cs="Times New Roman"/>
          <w:i/>
          <w:lang w:val="hr-HR"/>
        </w:rPr>
      </w:pPr>
      <w:r w:rsidRPr="00685D0A">
        <w:rPr>
          <w:rFonts w:ascii="Times New Roman" w:hAnsi="Times New Roman" w:cs="Times New Roman"/>
        </w:rPr>
        <w:t xml:space="preserve">The annual turnover of the tenderer for the year 2012. </w:t>
      </w:r>
      <w:proofErr w:type="gramStart"/>
      <w:r w:rsidRPr="00685D0A">
        <w:rPr>
          <w:rFonts w:ascii="Times New Roman" w:hAnsi="Times New Roman" w:cs="Times New Roman"/>
        </w:rPr>
        <w:t>must</w:t>
      </w:r>
      <w:proofErr w:type="gramEnd"/>
      <w:r w:rsidRPr="00685D0A">
        <w:rPr>
          <w:rFonts w:ascii="Times New Roman" w:hAnsi="Times New Roman" w:cs="Times New Roman"/>
        </w:rPr>
        <w:t xml:space="preserve"> be at least </w:t>
      </w:r>
      <w:r w:rsidR="0070292B" w:rsidRPr="00685D0A">
        <w:rPr>
          <w:rFonts w:ascii="Times New Roman" w:hAnsi="Times New Roman" w:cs="Times New Roman"/>
        </w:rPr>
        <w:t>as</w:t>
      </w:r>
      <w:r w:rsidRPr="00685D0A">
        <w:rPr>
          <w:rFonts w:ascii="Times New Roman" w:hAnsi="Times New Roman" w:cs="Times New Roman"/>
        </w:rPr>
        <w:t xml:space="preserve"> the </w:t>
      </w:r>
      <w:r w:rsidR="0070292B" w:rsidRPr="00685D0A">
        <w:rPr>
          <w:rFonts w:ascii="Times New Roman" w:hAnsi="Times New Roman" w:cs="Times New Roman"/>
        </w:rPr>
        <w:t xml:space="preserve">amount of </w:t>
      </w:r>
      <w:r w:rsidRPr="00685D0A">
        <w:rPr>
          <w:rFonts w:ascii="Times New Roman" w:hAnsi="Times New Roman" w:cs="Times New Roman"/>
        </w:rPr>
        <w:t xml:space="preserve">submitted financial proposal./ </w:t>
      </w:r>
      <w:r w:rsidRPr="00685D0A">
        <w:rPr>
          <w:rFonts w:ascii="Times New Roman" w:hAnsi="Times New Roman" w:cs="Times New Roman"/>
          <w:i/>
          <w:lang w:val="hr-HR"/>
        </w:rPr>
        <w:t>Godišnji promet u 2012. godini mora b</w:t>
      </w:r>
      <w:r w:rsidR="0070292B" w:rsidRPr="00685D0A">
        <w:rPr>
          <w:rFonts w:ascii="Times New Roman" w:hAnsi="Times New Roman" w:cs="Times New Roman"/>
          <w:i/>
          <w:lang w:val="hr-HR"/>
        </w:rPr>
        <w:t>iti minimalno u iznosu dane financijske ponude</w:t>
      </w:r>
      <w:r w:rsidRPr="00685D0A">
        <w:rPr>
          <w:rFonts w:ascii="Times New Roman" w:hAnsi="Times New Roman" w:cs="Times New Roman"/>
          <w:i/>
          <w:lang w:val="hr-HR"/>
        </w:rPr>
        <w:t xml:space="preserve">. </w:t>
      </w:r>
    </w:p>
    <w:p w:rsidR="00D655B8" w:rsidRPr="00685D0A" w:rsidRDefault="00D655B8" w:rsidP="00E61B2C">
      <w:pPr>
        <w:pStyle w:val="Blockquote"/>
        <w:numPr>
          <w:ilvl w:val="0"/>
          <w:numId w:val="26"/>
        </w:numPr>
        <w:jc w:val="both"/>
        <w:rPr>
          <w:rFonts w:ascii="Times New Roman" w:hAnsi="Times New Roman" w:cs="Times New Roman"/>
          <w:i/>
          <w:lang w:val="hr-HR"/>
        </w:rPr>
      </w:pPr>
      <w:r w:rsidRPr="00685D0A">
        <w:rPr>
          <w:rFonts w:ascii="Times New Roman" w:hAnsi="Times New Roman" w:cs="Times New Roman"/>
        </w:rPr>
        <w:t xml:space="preserve">The averages of cash and cash equivalents of tenderer at the 2011. </w:t>
      </w:r>
      <w:proofErr w:type="gramStart"/>
      <w:r w:rsidRPr="00685D0A">
        <w:rPr>
          <w:rFonts w:ascii="Times New Roman" w:hAnsi="Times New Roman" w:cs="Times New Roman"/>
        </w:rPr>
        <w:t>and</w:t>
      </w:r>
      <w:proofErr w:type="gramEnd"/>
      <w:r w:rsidRPr="00685D0A">
        <w:rPr>
          <w:rFonts w:ascii="Times New Roman" w:hAnsi="Times New Roman" w:cs="Times New Roman"/>
        </w:rPr>
        <w:t xml:space="preserve"> 2012. </w:t>
      </w:r>
      <w:proofErr w:type="gramStart"/>
      <w:r w:rsidRPr="00685D0A">
        <w:rPr>
          <w:rFonts w:ascii="Times New Roman" w:hAnsi="Times New Roman" w:cs="Times New Roman"/>
        </w:rPr>
        <w:t>are</w:t>
      </w:r>
      <w:proofErr w:type="gramEnd"/>
      <w:r w:rsidRPr="00685D0A">
        <w:rPr>
          <w:rFonts w:ascii="Times New Roman" w:hAnsi="Times New Roman" w:cs="Times New Roman"/>
        </w:rPr>
        <w:t xml:space="preserve"> positive.</w:t>
      </w:r>
      <w:r w:rsidRPr="00685D0A">
        <w:rPr>
          <w:rFonts w:ascii="Times New Roman" w:hAnsi="Times New Roman" w:cs="Times New Roman"/>
          <w:i/>
          <w:lang w:val="hr-HR"/>
        </w:rPr>
        <w:t xml:space="preserve"> / Novčana imovina na kraju 2011. i 2012. iskazuje pozitivni saldo.</w:t>
      </w:r>
    </w:p>
    <w:p w:rsidR="00D655B8" w:rsidRPr="00685D0A" w:rsidRDefault="00D655B8" w:rsidP="00E61B2C">
      <w:pPr>
        <w:pStyle w:val="Blockquote"/>
        <w:numPr>
          <w:ilvl w:val="0"/>
          <w:numId w:val="26"/>
        </w:numPr>
        <w:jc w:val="both"/>
        <w:rPr>
          <w:rFonts w:ascii="Times New Roman" w:hAnsi="Times New Roman" w:cs="Times New Roman"/>
        </w:rPr>
      </w:pPr>
      <w:r w:rsidRPr="00685D0A">
        <w:rPr>
          <w:rFonts w:ascii="Times New Roman" w:hAnsi="Times New Roman" w:cs="Times New Roman"/>
        </w:rPr>
        <w:t>The available cash assets of the tenderer must exceed the annualised maximum budget of the contract</w:t>
      </w:r>
      <w:proofErr w:type="gramStart"/>
      <w:r w:rsidRPr="00685D0A">
        <w:rPr>
          <w:rFonts w:ascii="Times New Roman" w:hAnsi="Times New Roman" w:cs="Times New Roman"/>
        </w:rPr>
        <w:t>.</w:t>
      </w:r>
      <w:r w:rsidRPr="00685D0A">
        <w:rPr>
          <w:rFonts w:ascii="Times New Roman" w:hAnsi="Times New Roman" w:cs="Times New Roman"/>
          <w:i/>
        </w:rPr>
        <w:t>/</w:t>
      </w:r>
      <w:proofErr w:type="gramEnd"/>
      <w:r w:rsidRPr="00685D0A">
        <w:rPr>
          <w:rFonts w:ascii="Times New Roman" w:hAnsi="Times New Roman" w:cs="Times New Roman"/>
          <w:i/>
        </w:rPr>
        <w:t xml:space="preserve"> </w:t>
      </w:r>
      <w:r w:rsidRPr="00685D0A">
        <w:rPr>
          <w:rFonts w:ascii="Times New Roman" w:hAnsi="Times New Roman" w:cs="Times New Roman"/>
          <w:i/>
          <w:lang w:val="sv-SE"/>
        </w:rPr>
        <w:t>Raspoloživa novčana sredstva ponuditelja moraju prelaziti maksimalni proračun ovog ugovora</w:t>
      </w:r>
      <w:r w:rsidRPr="00685D0A">
        <w:rPr>
          <w:rFonts w:ascii="Times New Roman" w:hAnsi="Times New Roman" w:cs="Times New Roman"/>
          <w:lang w:val="sv-SE"/>
        </w:rPr>
        <w:t>.</w:t>
      </w:r>
    </w:p>
    <w:p w:rsidR="00D655B8" w:rsidRPr="00685D0A" w:rsidRDefault="00D655B8" w:rsidP="00E61B2C">
      <w:pPr>
        <w:pStyle w:val="Blockquote"/>
        <w:numPr>
          <w:ilvl w:val="0"/>
          <w:numId w:val="26"/>
        </w:numPr>
        <w:jc w:val="both"/>
        <w:rPr>
          <w:rFonts w:ascii="Times New Roman" w:hAnsi="Times New Roman" w:cs="Times New Roman"/>
        </w:rPr>
      </w:pPr>
      <w:r w:rsidRPr="00685D0A">
        <w:rPr>
          <w:rFonts w:ascii="Times New Roman" w:hAnsi="Times New Roman" w:cs="Times New Roman"/>
        </w:rPr>
        <w:t>The financial situation of the tenderer should not be in deficit, taken into account debts, at the end of year 2012</w:t>
      </w:r>
      <w:proofErr w:type="gramStart"/>
      <w:r w:rsidRPr="00685D0A">
        <w:rPr>
          <w:rFonts w:ascii="Times New Roman" w:hAnsi="Times New Roman" w:cs="Times New Roman"/>
          <w:i/>
        </w:rPr>
        <w:t>./</w:t>
      </w:r>
      <w:proofErr w:type="gramEnd"/>
      <w:r w:rsidRPr="00685D0A">
        <w:rPr>
          <w:rFonts w:ascii="Times New Roman" w:hAnsi="Times New Roman" w:cs="Times New Roman"/>
          <w:i/>
        </w:rPr>
        <w:t xml:space="preserve"> </w:t>
      </w:r>
      <w:r w:rsidRPr="00685D0A">
        <w:rPr>
          <w:rFonts w:ascii="Times New Roman" w:hAnsi="Times New Roman" w:cs="Times New Roman"/>
          <w:i/>
          <w:lang w:val="sv-SE"/>
        </w:rPr>
        <w:t>Financijska situacija ponuditelja ne bi trebala biti u deficitu, uzevši u obzir dugove, na kraju godine 2012.</w:t>
      </w:r>
    </w:p>
    <w:p w:rsidR="001F65D4" w:rsidRPr="00685D0A" w:rsidRDefault="001F65D4" w:rsidP="001F65D4">
      <w:pPr>
        <w:pStyle w:val="Blockquote"/>
        <w:ind w:left="0" w:right="357"/>
        <w:jc w:val="both"/>
        <w:rPr>
          <w:rFonts w:ascii="Times New Roman" w:hAnsi="Times New Roman" w:cs="Times New Roman"/>
          <w:szCs w:val="22"/>
        </w:rPr>
      </w:pPr>
    </w:p>
    <w:p w:rsidR="00575057" w:rsidRPr="00685D0A" w:rsidRDefault="00575057" w:rsidP="00575057">
      <w:pPr>
        <w:pStyle w:val="Blockquote"/>
        <w:ind w:left="568" w:right="357" w:hanging="284"/>
        <w:jc w:val="both"/>
        <w:rPr>
          <w:rFonts w:ascii="Times New Roman" w:hAnsi="Times New Roman" w:cs="Times New Roman"/>
          <w:szCs w:val="22"/>
        </w:rPr>
      </w:pPr>
      <w:r w:rsidRPr="00685D0A">
        <w:rPr>
          <w:rFonts w:ascii="Times New Roman" w:hAnsi="Times New Roman" w:cs="Times New Roman"/>
          <w:b/>
          <w:szCs w:val="22"/>
        </w:rPr>
        <w:t>2)</w:t>
      </w:r>
      <w:r w:rsidRPr="00685D0A">
        <w:rPr>
          <w:rFonts w:ascii="Times New Roman" w:hAnsi="Times New Roman" w:cs="Times New Roman"/>
          <w:b/>
          <w:szCs w:val="22"/>
        </w:rPr>
        <w:tab/>
        <w:t>Professional capacity of tenderer</w:t>
      </w:r>
      <w:r w:rsidRPr="00685D0A">
        <w:rPr>
          <w:rFonts w:ascii="Times New Roman" w:hAnsi="Times New Roman" w:cs="Times New Roman"/>
          <w:szCs w:val="22"/>
        </w:rPr>
        <w:t xml:space="preserve"> (based on </w:t>
      </w:r>
      <w:r w:rsidR="00424BDD" w:rsidRPr="00685D0A">
        <w:rPr>
          <w:rFonts w:ascii="Times New Roman" w:hAnsi="Times New Roman" w:cs="Times New Roman"/>
          <w:szCs w:val="22"/>
        </w:rPr>
        <w:t>i.e.</w:t>
      </w:r>
      <w:r w:rsidR="002C489E" w:rsidRPr="00685D0A">
        <w:rPr>
          <w:rFonts w:ascii="Times New Roman" w:hAnsi="Times New Roman" w:cs="Times New Roman"/>
          <w:szCs w:val="22"/>
        </w:rPr>
        <w:t xml:space="preserve"> items 4 and 5 of the Tender Form for a Supply Contract</w:t>
      </w:r>
      <w:r w:rsidRPr="00685D0A">
        <w:rPr>
          <w:rFonts w:ascii="Times New Roman" w:hAnsi="Times New Roman" w:cs="Times New Roman"/>
          <w:szCs w:val="22"/>
        </w:rPr>
        <w:t>)</w:t>
      </w:r>
      <w:r w:rsidR="00C44214" w:rsidRPr="00685D0A">
        <w:rPr>
          <w:rFonts w:ascii="Times New Roman" w:hAnsi="Times New Roman" w:cs="Times New Roman"/>
          <w:szCs w:val="22"/>
        </w:rPr>
        <w:t xml:space="preserve"> /</w:t>
      </w:r>
      <w:r w:rsidR="00C44214" w:rsidRPr="00685D0A">
        <w:rPr>
          <w:rFonts w:ascii="Times New Roman" w:hAnsi="Times New Roman" w:cs="Times New Roman"/>
          <w:i/>
          <w:szCs w:val="22"/>
          <w:lang w:val="hr-HR"/>
        </w:rPr>
        <w:t xml:space="preserve"> Profesionalni kapacitet </w:t>
      </w:r>
      <w:r w:rsidR="00424BDD" w:rsidRPr="00685D0A">
        <w:rPr>
          <w:rFonts w:ascii="Times New Roman" w:hAnsi="Times New Roman" w:cs="Times New Roman"/>
          <w:i/>
          <w:szCs w:val="22"/>
          <w:lang w:val="hr-HR"/>
        </w:rPr>
        <w:t>ponuditelja (</w:t>
      </w:r>
      <w:r w:rsidR="00C44214" w:rsidRPr="00685D0A">
        <w:rPr>
          <w:rFonts w:ascii="Times New Roman" w:hAnsi="Times New Roman" w:cs="Times New Roman"/>
          <w:i/>
          <w:szCs w:val="22"/>
          <w:lang w:val="hr-HR"/>
        </w:rPr>
        <w:t>temeljem podataka iz točaka 4 i 5 Obrasca za prijavu na natječaj)</w:t>
      </w:r>
    </w:p>
    <w:p w:rsidR="00F50002" w:rsidRPr="00685D0A" w:rsidRDefault="00F50002" w:rsidP="00E61B2C">
      <w:pPr>
        <w:pStyle w:val="Blockquote"/>
        <w:numPr>
          <w:ilvl w:val="0"/>
          <w:numId w:val="27"/>
        </w:numPr>
        <w:jc w:val="both"/>
        <w:rPr>
          <w:rFonts w:ascii="Times New Roman" w:hAnsi="Times New Roman" w:cs="Times New Roman"/>
        </w:rPr>
      </w:pPr>
      <w:r w:rsidRPr="00685D0A">
        <w:rPr>
          <w:rFonts w:ascii="Times New Roman" w:hAnsi="Times New Roman" w:cs="Times New Roman"/>
        </w:rPr>
        <w:t>The tenderer must provide manufacturer’s certified authorisation to represent, distribute and provide after sale service during and after warranty period for offered goods./</w:t>
      </w:r>
      <w:r w:rsidRPr="00685D0A">
        <w:rPr>
          <w:rFonts w:ascii="Times New Roman" w:hAnsi="Times New Roman" w:cs="Times New Roman"/>
          <w:i/>
          <w:lang w:val="sv-SE"/>
        </w:rPr>
        <w:t xml:space="preserve"> Ponuditelj mora osigurati proizvođačevu certifikaciju za zastupanje, distribuciju i pružanje postprodajnih usluga  za vrijeme i nakon jamstvenog roka za ponuđenu robu. </w:t>
      </w:r>
    </w:p>
    <w:p w:rsidR="002C489E" w:rsidRPr="00685D0A" w:rsidRDefault="002C489E" w:rsidP="00575057">
      <w:pPr>
        <w:pStyle w:val="Blockquote"/>
        <w:ind w:left="567" w:right="357" w:hanging="284"/>
        <w:jc w:val="both"/>
        <w:rPr>
          <w:rFonts w:ascii="Times New Roman" w:hAnsi="Times New Roman" w:cs="Times New Roman"/>
          <w:szCs w:val="22"/>
        </w:rPr>
      </w:pPr>
    </w:p>
    <w:p w:rsidR="00575057" w:rsidRPr="00685D0A" w:rsidRDefault="00575057" w:rsidP="00575057">
      <w:pPr>
        <w:pStyle w:val="Blockquote"/>
        <w:ind w:left="567" w:right="357" w:hanging="284"/>
        <w:jc w:val="both"/>
        <w:rPr>
          <w:rFonts w:ascii="Times New Roman" w:hAnsi="Times New Roman" w:cs="Times New Roman"/>
          <w:szCs w:val="22"/>
        </w:rPr>
      </w:pPr>
      <w:r w:rsidRPr="00685D0A">
        <w:rPr>
          <w:rFonts w:ascii="Times New Roman" w:hAnsi="Times New Roman" w:cs="Times New Roman"/>
          <w:b/>
          <w:szCs w:val="22"/>
        </w:rPr>
        <w:t>3)</w:t>
      </w:r>
      <w:r w:rsidRPr="00685D0A">
        <w:rPr>
          <w:rFonts w:ascii="Times New Roman" w:hAnsi="Times New Roman" w:cs="Times New Roman"/>
          <w:b/>
          <w:szCs w:val="22"/>
        </w:rPr>
        <w:tab/>
        <w:t>Technical capacity of tenderer</w:t>
      </w:r>
      <w:r w:rsidRPr="00685D0A">
        <w:rPr>
          <w:rFonts w:ascii="Times New Roman" w:hAnsi="Times New Roman" w:cs="Times New Roman"/>
          <w:szCs w:val="22"/>
        </w:rPr>
        <w:t xml:space="preserve"> </w:t>
      </w:r>
      <w:r w:rsidRPr="00685D0A">
        <w:rPr>
          <w:rFonts w:ascii="Times New Roman" w:hAnsi="Times New Roman" w:cs="Times New Roman"/>
          <w:i/>
          <w:szCs w:val="22"/>
        </w:rPr>
        <w:t>(</w:t>
      </w:r>
      <w:r w:rsidR="002C489E" w:rsidRPr="00685D0A">
        <w:rPr>
          <w:rFonts w:ascii="Times New Roman" w:hAnsi="Times New Roman" w:cs="Times New Roman"/>
          <w:szCs w:val="22"/>
        </w:rPr>
        <w:t xml:space="preserve">based on </w:t>
      </w:r>
      <w:r w:rsidR="00424BDD" w:rsidRPr="00685D0A">
        <w:rPr>
          <w:rFonts w:ascii="Times New Roman" w:hAnsi="Times New Roman" w:cs="Times New Roman"/>
          <w:szCs w:val="22"/>
        </w:rPr>
        <w:t>i.e.</w:t>
      </w:r>
      <w:r w:rsidRPr="00685D0A">
        <w:rPr>
          <w:rFonts w:ascii="Times New Roman" w:hAnsi="Times New Roman" w:cs="Times New Roman"/>
          <w:szCs w:val="22"/>
        </w:rPr>
        <w:t xml:space="preserve"> items 5 and 6 of the Tender Form for a Supply Contract)</w:t>
      </w:r>
      <w:r w:rsidR="00C44214" w:rsidRPr="00685D0A">
        <w:rPr>
          <w:rFonts w:ascii="Times New Roman" w:hAnsi="Times New Roman" w:cs="Times New Roman"/>
          <w:szCs w:val="22"/>
        </w:rPr>
        <w:t xml:space="preserve"> /</w:t>
      </w:r>
      <w:r w:rsidR="00C44214" w:rsidRPr="00685D0A">
        <w:rPr>
          <w:rFonts w:ascii="Times New Roman" w:hAnsi="Times New Roman" w:cs="Times New Roman"/>
          <w:i/>
          <w:szCs w:val="22"/>
          <w:lang w:val="hr-HR"/>
        </w:rPr>
        <w:t xml:space="preserve"> Tehnički kapacitet ponuditelja (temeljem podataka iz točaka 5 i 6 Obrasca za prijavu </w:t>
      </w:r>
      <w:proofErr w:type="gramStart"/>
      <w:r w:rsidR="00C44214" w:rsidRPr="00685D0A">
        <w:rPr>
          <w:rFonts w:ascii="Times New Roman" w:hAnsi="Times New Roman" w:cs="Times New Roman"/>
          <w:i/>
          <w:szCs w:val="22"/>
          <w:lang w:val="hr-HR"/>
        </w:rPr>
        <w:t>na</w:t>
      </w:r>
      <w:proofErr w:type="gramEnd"/>
      <w:r w:rsidR="00C44214" w:rsidRPr="00685D0A">
        <w:rPr>
          <w:rFonts w:ascii="Times New Roman" w:hAnsi="Times New Roman" w:cs="Times New Roman"/>
          <w:i/>
          <w:szCs w:val="22"/>
          <w:lang w:val="hr-HR"/>
        </w:rPr>
        <w:t xml:space="preserve"> natječaj)</w:t>
      </w:r>
    </w:p>
    <w:p w:rsidR="00F50002" w:rsidRPr="00685D0A" w:rsidRDefault="00F50002" w:rsidP="00E61B2C">
      <w:pPr>
        <w:pStyle w:val="Blockquote"/>
        <w:numPr>
          <w:ilvl w:val="0"/>
          <w:numId w:val="27"/>
        </w:numPr>
        <w:jc w:val="both"/>
        <w:rPr>
          <w:rFonts w:ascii="Times New Roman" w:hAnsi="Times New Roman" w:cs="Times New Roman"/>
          <w:i/>
        </w:rPr>
      </w:pPr>
      <w:r w:rsidRPr="00685D0A">
        <w:rPr>
          <w:rFonts w:ascii="Times New Roman" w:hAnsi="Times New Roman" w:cs="Times New Roman"/>
        </w:rPr>
        <w:t xml:space="preserve">The tenderer has successfully completed at least one contract of similar nature and complexity (supply of multilevel oven in bakery industry) with a budget of at least that of the value of his financial proposal for this tender in the years 2011. </w:t>
      </w:r>
      <w:proofErr w:type="gramStart"/>
      <w:r w:rsidRPr="00685D0A">
        <w:rPr>
          <w:rFonts w:ascii="Times New Roman" w:hAnsi="Times New Roman" w:cs="Times New Roman"/>
        </w:rPr>
        <w:t>or</w:t>
      </w:r>
      <w:proofErr w:type="gramEnd"/>
      <w:r w:rsidRPr="00685D0A">
        <w:rPr>
          <w:rFonts w:ascii="Times New Roman" w:hAnsi="Times New Roman" w:cs="Times New Roman"/>
        </w:rPr>
        <w:t xml:space="preserve"> 2012</w:t>
      </w:r>
      <w:r w:rsidR="00331B7C" w:rsidRPr="00685D0A">
        <w:rPr>
          <w:rFonts w:ascii="Times New Roman" w:hAnsi="Times New Roman" w:cs="Times New Roman"/>
        </w:rPr>
        <w:t xml:space="preserve">. / </w:t>
      </w:r>
      <w:r w:rsidR="00331B7C" w:rsidRPr="00685D0A">
        <w:rPr>
          <w:rFonts w:ascii="Times New Roman" w:hAnsi="Times New Roman" w:cs="Times New Roman"/>
          <w:lang w:val="sv-SE"/>
        </w:rPr>
        <w:t>Ponuditelj</w:t>
      </w:r>
      <w:r w:rsidRPr="00685D0A">
        <w:rPr>
          <w:rFonts w:ascii="Times New Roman" w:hAnsi="Times New Roman" w:cs="Times New Roman"/>
          <w:i/>
          <w:lang w:val="sv-SE"/>
        </w:rPr>
        <w:t xml:space="preserve"> je uspješno ispunio barem jedan ugovor slične prirode i složenosti (opskrba etažne ciklotermičke peći u pekarskoj industriji), s proračunom u visini njegovog financijskog prijedloga za ovaj natječaj u godinama 2011. ili 2012.</w:t>
      </w:r>
    </w:p>
    <w:p w:rsidR="002C489E" w:rsidRPr="00685D0A" w:rsidRDefault="002C489E" w:rsidP="00AC68C6">
      <w:pPr>
        <w:pStyle w:val="Blockquote"/>
        <w:spacing w:before="120" w:after="0"/>
        <w:ind w:left="0" w:right="0"/>
        <w:jc w:val="both"/>
        <w:rPr>
          <w:rFonts w:ascii="Times New Roman" w:hAnsi="Times New Roman" w:cs="Times New Roman"/>
          <w:szCs w:val="22"/>
        </w:rPr>
      </w:pPr>
    </w:p>
    <w:p w:rsidR="00B0572B" w:rsidRPr="00685D0A" w:rsidRDefault="00575057" w:rsidP="00AC68C6">
      <w:pPr>
        <w:pStyle w:val="Blockquote"/>
        <w:spacing w:before="120" w:after="0"/>
        <w:ind w:left="0" w:right="0"/>
        <w:jc w:val="both"/>
        <w:rPr>
          <w:rFonts w:ascii="Times New Roman" w:hAnsi="Times New Roman" w:cs="Times New Roman"/>
          <w:i/>
          <w:szCs w:val="22"/>
          <w:lang w:val="hr-HR"/>
        </w:rPr>
      </w:pPr>
      <w:r w:rsidRPr="00685D0A">
        <w:rPr>
          <w:rFonts w:ascii="Times New Roman" w:hAnsi="Times New Roman" w:cs="Times New Roman"/>
          <w:szCs w:val="22"/>
        </w:rPr>
        <w:t xml:space="preserve">An economic operator may, where appropriate and for a particular contract, rely on the capacities of other entities, regardless of the legal nature of the links which it has with them. </w:t>
      </w:r>
      <w:r w:rsidR="0031242D" w:rsidRPr="00685D0A">
        <w:rPr>
          <w:rFonts w:ascii="Times New Roman" w:hAnsi="Times New Roman" w:cs="Times New Roman"/>
        </w:rPr>
        <w:t xml:space="preserve">Some examples of when it may </w:t>
      </w:r>
      <w:r w:rsidR="0031242D" w:rsidRPr="00685D0A">
        <w:rPr>
          <w:rFonts w:ascii="Times New Roman" w:hAnsi="Times New Roman" w:cs="Times New Roman"/>
          <w:i/>
        </w:rPr>
        <w:t xml:space="preserve">not </w:t>
      </w:r>
      <w:r w:rsidR="0031242D" w:rsidRPr="00685D0A">
        <w:rPr>
          <w:rFonts w:ascii="Times New Roman" w:hAnsi="Times New Roman" w:cs="Times New Roman"/>
        </w:rPr>
        <w:t xml:space="preserve">be considered appropriate by the </w:t>
      </w:r>
      <w:r w:rsidR="00424BDD" w:rsidRPr="00685D0A">
        <w:rPr>
          <w:rFonts w:ascii="Times New Roman" w:hAnsi="Times New Roman" w:cs="Times New Roman"/>
        </w:rPr>
        <w:t>Grant beneficiary</w:t>
      </w:r>
      <w:r w:rsidR="0031242D" w:rsidRPr="00685D0A">
        <w:rPr>
          <w:rFonts w:ascii="Times New Roman" w:hAnsi="Times New Roman" w:cs="Times New Roman"/>
        </w:rPr>
        <w:t xml:space="preserve"> are when the tender rely in majority on the capacities of other entities or when they rely on key criteria. If the tender rely on other entities it must </w:t>
      </w:r>
      <w:r w:rsidRPr="00685D0A">
        <w:rPr>
          <w:rFonts w:ascii="Times New Roman" w:hAnsi="Times New Roman" w:cs="Times New Roman"/>
          <w:szCs w:val="22"/>
        </w:rPr>
        <w:t xml:space="preserve">prove to the </w:t>
      </w:r>
      <w:r w:rsidR="00424BDD" w:rsidRPr="00685D0A">
        <w:rPr>
          <w:rFonts w:ascii="Times New Roman" w:hAnsi="Times New Roman" w:cs="Times New Roman"/>
          <w:szCs w:val="22"/>
        </w:rPr>
        <w:t>Grant beneficiary</w:t>
      </w:r>
      <w:r w:rsidRPr="00685D0A">
        <w:rPr>
          <w:rFonts w:ascii="Times New Roman" w:hAnsi="Times New Roman" w:cs="Times New Roman"/>
          <w:szCs w:val="22"/>
        </w:rPr>
        <w:t xml:space="preserve"> </w:t>
      </w:r>
      <w:r w:rsidRPr="00685D0A">
        <w:rPr>
          <w:rFonts w:ascii="Times New Roman" w:hAnsi="Times New Roman" w:cs="Times New Roman"/>
          <w:szCs w:val="22"/>
        </w:rPr>
        <w:lastRenderedPageBreak/>
        <w:t>that it will have at its disposal the resources necessary for performance of the contract, for example by producing an undertaking on the part of those entities to place those resources at its disposal. Such entities, for instance the parent company of the economic operator, must respect the same rules of eligibility and notably that of nationality, as the economic operator.</w:t>
      </w:r>
      <w:r w:rsidR="0031242D" w:rsidRPr="00685D0A">
        <w:rPr>
          <w:rFonts w:ascii="Times New Roman" w:hAnsi="Times New Roman" w:cs="Times New Roman"/>
        </w:rPr>
        <w:t xml:space="preserve"> Furthermore, the data for this third entity for the relevant selection criterion should be included in the tender in a separate document. Proof of the capacity will also have to be furnished when requested by the </w:t>
      </w:r>
      <w:r w:rsidR="00424BDD" w:rsidRPr="00685D0A">
        <w:rPr>
          <w:rFonts w:ascii="Times New Roman" w:hAnsi="Times New Roman" w:cs="Times New Roman"/>
        </w:rPr>
        <w:t>Grant beneficiary</w:t>
      </w:r>
      <w:r w:rsidR="0031242D" w:rsidRPr="00685D0A">
        <w:rPr>
          <w:rFonts w:ascii="Times New Roman" w:hAnsi="Times New Roman" w:cs="Times New Roman"/>
        </w:rPr>
        <w:t>.</w:t>
      </w:r>
      <w:r w:rsidR="00C44214" w:rsidRPr="00685D0A">
        <w:rPr>
          <w:rFonts w:ascii="Times New Roman" w:hAnsi="Times New Roman" w:cs="Times New Roman"/>
          <w:i/>
          <w:szCs w:val="22"/>
          <w:lang w:val="hr-HR"/>
        </w:rPr>
        <w:t xml:space="preserve"> / Gospodarski subjekt se može, tamo gdje je to prihvatljivo i za potrebe određenog ugovora, osloniti na kapacitete drugih subjekata, bez obzira na zakonsku prirodu veza koje ima s njima. Neki od slučajeva kada </w:t>
      </w:r>
      <w:r w:rsidR="00424BDD" w:rsidRPr="00685D0A">
        <w:rPr>
          <w:rFonts w:ascii="Times New Roman" w:hAnsi="Times New Roman" w:cs="Times New Roman"/>
          <w:i/>
          <w:szCs w:val="22"/>
          <w:lang w:val="hr-HR"/>
        </w:rPr>
        <w:t>korisnik bespovratnih sredstava</w:t>
      </w:r>
      <w:r w:rsidR="00C44214" w:rsidRPr="00685D0A">
        <w:rPr>
          <w:rFonts w:ascii="Times New Roman" w:hAnsi="Times New Roman" w:cs="Times New Roman"/>
          <w:i/>
          <w:szCs w:val="22"/>
          <w:lang w:val="hr-HR"/>
        </w:rPr>
        <w:t xml:space="preserve"> takvu praksu NEĆE smatrati prihvatljivom jest situacija u kojoj se ponuditelj u prevladavajućoj mjeri oslanja na kapacitete drugih subjekata, ili koristi njihove kapacitete za zadovoljenje glavnih kriterija. U slučajevima oslanjanja na kapacitete drugih tijela, ponuditelj mora dokazati </w:t>
      </w:r>
      <w:r w:rsidR="00424BDD" w:rsidRPr="00685D0A">
        <w:rPr>
          <w:rFonts w:ascii="Times New Roman" w:hAnsi="Times New Roman" w:cs="Times New Roman"/>
          <w:i/>
          <w:szCs w:val="22"/>
          <w:lang w:val="hr-HR"/>
        </w:rPr>
        <w:t>korisniku bespovratnih sredstava</w:t>
      </w:r>
      <w:r w:rsidR="00C44214" w:rsidRPr="00685D0A">
        <w:rPr>
          <w:rFonts w:ascii="Times New Roman" w:hAnsi="Times New Roman" w:cs="Times New Roman"/>
          <w:i/>
          <w:szCs w:val="22"/>
          <w:lang w:val="hr-HR"/>
        </w:rPr>
        <w:t xml:space="preserve"> da će imati na raspolaganju resurse nužne za provedbu  ugovora, na primjer poduzimanjem pravne radnje u ime tih tijela kojom stavljaju sebi na raspolaganje potrebne resurse. Takva tijela, na</w:t>
      </w:r>
      <w:r w:rsidR="00424BDD" w:rsidRPr="00685D0A">
        <w:rPr>
          <w:rFonts w:ascii="Times New Roman" w:hAnsi="Times New Roman" w:cs="Times New Roman"/>
          <w:i/>
          <w:szCs w:val="22"/>
          <w:lang w:val="hr-HR"/>
        </w:rPr>
        <w:t xml:space="preserve"> </w:t>
      </w:r>
      <w:r w:rsidR="00C44214" w:rsidRPr="00685D0A">
        <w:rPr>
          <w:rFonts w:ascii="Times New Roman" w:hAnsi="Times New Roman" w:cs="Times New Roman"/>
          <w:i/>
          <w:szCs w:val="22"/>
          <w:lang w:val="hr-HR"/>
        </w:rPr>
        <w:t xml:space="preserve">primjer matična tvrtka gospodarskog subjekta mora zadovoljavati ista pravila prihvatljivosti i nacionalnosti, kao i sam ponuditelj. Nadalje podaci o ovoj trećoj strani za pojedini selekcijski kriterij moraju biti predočeni u ponudi u obliku posebnog dokumenta. Dokaz kapaciteta također mora na traženje biti dostavljen </w:t>
      </w:r>
      <w:r w:rsidR="00424BDD" w:rsidRPr="00685D0A">
        <w:rPr>
          <w:rFonts w:ascii="Times New Roman" w:hAnsi="Times New Roman" w:cs="Times New Roman"/>
          <w:i/>
          <w:szCs w:val="22"/>
          <w:lang w:val="hr-HR"/>
        </w:rPr>
        <w:t>korisniku bespovratnih sredstava</w:t>
      </w:r>
      <w:r w:rsidR="00C44214" w:rsidRPr="00685D0A">
        <w:rPr>
          <w:rFonts w:ascii="Times New Roman" w:hAnsi="Times New Roman" w:cs="Times New Roman"/>
          <w:i/>
          <w:szCs w:val="22"/>
          <w:lang w:val="hr-HR"/>
        </w:rPr>
        <w:t>.</w:t>
      </w:r>
    </w:p>
    <w:p w:rsidR="008B3689" w:rsidRPr="00685D0A" w:rsidRDefault="008B3689" w:rsidP="00A57056">
      <w:pPr>
        <w:spacing w:before="120"/>
        <w:rPr>
          <w:rFonts w:ascii="Times New Roman" w:hAnsi="Times New Roman"/>
          <w:sz w:val="20"/>
        </w:rPr>
      </w:pPr>
    </w:p>
    <w:p w:rsidR="00A57056" w:rsidRPr="00685D0A" w:rsidRDefault="00A57056" w:rsidP="00C44214">
      <w:pPr>
        <w:pBdr>
          <w:top w:val="threeDEmboss" w:sz="24" w:space="1" w:color="auto"/>
        </w:pBdr>
        <w:spacing w:before="120"/>
        <w:jc w:val="center"/>
        <w:outlineLvl w:val="0"/>
        <w:rPr>
          <w:rFonts w:ascii="Times New Roman" w:hAnsi="Times New Roman"/>
          <w:b/>
          <w:i/>
          <w:szCs w:val="16"/>
          <w:lang w:val="hr-HR"/>
        </w:rPr>
      </w:pPr>
      <w:r w:rsidRPr="00685D0A">
        <w:rPr>
          <w:rFonts w:ascii="Times New Roman" w:hAnsi="Times New Roman"/>
          <w:b/>
          <w:szCs w:val="16"/>
        </w:rPr>
        <w:t>TENDERING</w:t>
      </w:r>
      <w:r w:rsidR="00C44214" w:rsidRPr="00685D0A">
        <w:rPr>
          <w:rFonts w:ascii="Times New Roman" w:hAnsi="Times New Roman"/>
          <w:b/>
          <w:i/>
          <w:szCs w:val="16"/>
          <w:lang w:val="hr-HR"/>
        </w:rPr>
        <w:t xml:space="preserve"> / NATJEČAJNA PROCEDURA</w:t>
      </w:r>
    </w:p>
    <w:p w:rsidR="009730FC" w:rsidRPr="00685D0A" w:rsidRDefault="009730FC" w:rsidP="00C44214">
      <w:pPr>
        <w:pBdr>
          <w:top w:val="threeDEmboss" w:sz="24" w:space="1" w:color="auto"/>
        </w:pBdr>
        <w:spacing w:before="120"/>
        <w:jc w:val="center"/>
        <w:outlineLvl w:val="0"/>
        <w:rPr>
          <w:rFonts w:ascii="Times New Roman" w:hAnsi="Times New Roman"/>
          <w:b/>
          <w:szCs w:val="16"/>
        </w:rPr>
      </w:pPr>
    </w:p>
    <w:p w:rsidR="00A57056" w:rsidRPr="00685D0A" w:rsidRDefault="00A57056" w:rsidP="00A57056">
      <w:pPr>
        <w:numPr>
          <w:ilvl w:val="0"/>
          <w:numId w:val="6"/>
        </w:numPr>
        <w:spacing w:before="120"/>
        <w:rPr>
          <w:rFonts w:ascii="Times New Roman" w:hAnsi="Times New Roman"/>
          <w:b/>
          <w:szCs w:val="16"/>
        </w:rPr>
      </w:pPr>
      <w:r w:rsidRPr="00685D0A">
        <w:rPr>
          <w:rFonts w:ascii="Times New Roman" w:hAnsi="Times New Roman"/>
          <w:b/>
          <w:szCs w:val="16"/>
        </w:rPr>
        <w:t>How to obtain the tender dossier</w:t>
      </w:r>
      <w:r w:rsidR="00C44214" w:rsidRPr="00685D0A">
        <w:rPr>
          <w:rFonts w:ascii="Times New Roman" w:hAnsi="Times New Roman"/>
          <w:b/>
          <w:szCs w:val="16"/>
        </w:rPr>
        <w:t xml:space="preserve"> /</w:t>
      </w:r>
      <w:r w:rsidR="00C44214" w:rsidRPr="00685D0A">
        <w:rPr>
          <w:rFonts w:ascii="Times New Roman" w:hAnsi="Times New Roman"/>
          <w:b/>
          <w:i/>
          <w:szCs w:val="16"/>
          <w:lang w:val="hr-HR"/>
        </w:rPr>
        <w:t xml:space="preserve"> Kako nabaviti natječajnu dokumentaciju</w:t>
      </w:r>
    </w:p>
    <w:p w:rsidR="00F50002" w:rsidRPr="00685D0A" w:rsidRDefault="00F50002" w:rsidP="00E61B2C">
      <w:pPr>
        <w:pStyle w:val="Blockquote"/>
        <w:ind w:left="0" w:right="5"/>
        <w:jc w:val="both"/>
        <w:rPr>
          <w:rFonts w:ascii="Times New Roman" w:hAnsi="Times New Roman" w:cs="Times New Roman"/>
          <w:i/>
          <w:lang w:val="hr-HR"/>
        </w:rPr>
      </w:pPr>
      <w:r w:rsidRPr="00685D0A">
        <w:rPr>
          <w:rFonts w:ascii="Times New Roman" w:hAnsi="Times New Roman" w:cs="Times New Roman"/>
        </w:rPr>
        <w:t xml:space="preserve">The tender dossier is available from the following Internet address </w:t>
      </w:r>
      <w:hyperlink r:id="rId7" w:history="1">
        <w:r w:rsidRPr="00685D0A">
          <w:rPr>
            <w:rStyle w:val="Hyperlink"/>
            <w:rFonts w:ascii="Times New Roman" w:hAnsi="Times New Roman" w:cs="Times New Roman"/>
          </w:rPr>
          <w:t>www.imako.hr</w:t>
        </w:r>
      </w:hyperlink>
      <w:r w:rsidRPr="00685D0A">
        <w:rPr>
          <w:rFonts w:ascii="Times New Roman" w:hAnsi="Times New Roman" w:cs="Times New Roman"/>
        </w:rPr>
        <w:t xml:space="preserve"> . The tender dossier is also available from the </w:t>
      </w:r>
      <w:r w:rsidR="00424BDD" w:rsidRPr="00685D0A">
        <w:rPr>
          <w:rFonts w:ascii="Times New Roman" w:hAnsi="Times New Roman" w:cs="Times New Roman"/>
        </w:rPr>
        <w:t xml:space="preserve">Grant beneficiary – Bakery craft IMAKO, </w:t>
      </w:r>
      <w:proofErr w:type="spellStart"/>
      <w:r w:rsidR="00424BDD" w:rsidRPr="00685D0A">
        <w:rPr>
          <w:rFonts w:ascii="Times New Roman" w:hAnsi="Times New Roman" w:cs="Times New Roman"/>
        </w:rPr>
        <w:t>Josipa</w:t>
      </w:r>
      <w:proofErr w:type="spellEnd"/>
      <w:r w:rsidR="008D3A6F" w:rsidRPr="00685D0A">
        <w:rPr>
          <w:rFonts w:ascii="Times New Roman" w:hAnsi="Times New Roman" w:cs="Times New Roman"/>
        </w:rPr>
        <w:t xml:space="preserve"> </w:t>
      </w:r>
      <w:proofErr w:type="spellStart"/>
      <w:r w:rsidRPr="00685D0A">
        <w:rPr>
          <w:rFonts w:ascii="Times New Roman" w:hAnsi="Times New Roman" w:cs="Times New Roman"/>
        </w:rPr>
        <w:t>Jelačića</w:t>
      </w:r>
      <w:proofErr w:type="spellEnd"/>
      <w:r w:rsidRPr="00685D0A">
        <w:rPr>
          <w:rFonts w:ascii="Times New Roman" w:hAnsi="Times New Roman" w:cs="Times New Roman"/>
        </w:rPr>
        <w:t xml:space="preserve"> 17, 43500, Daruvar, Croatia. Tenders must be submitted using the standard Tender Form for a Supply Contract included in the tender dossier, whose format and instructions must be strictly observed.</w:t>
      </w:r>
      <w:r w:rsidRPr="00685D0A">
        <w:rPr>
          <w:rFonts w:ascii="Times New Roman" w:hAnsi="Times New Roman" w:cs="Times New Roman"/>
          <w:i/>
          <w:lang w:val="hr-HR"/>
        </w:rPr>
        <w:t xml:space="preserve"> / Natječajna dokumentacija može se skinuti sa web stranice </w:t>
      </w:r>
      <w:hyperlink r:id="rId8" w:history="1">
        <w:r w:rsidRPr="00685D0A">
          <w:rPr>
            <w:rStyle w:val="Hyperlink"/>
            <w:rFonts w:ascii="Times New Roman" w:hAnsi="Times New Roman" w:cs="Times New Roman"/>
            <w:i/>
            <w:lang w:val="hr-HR"/>
          </w:rPr>
          <w:t>www.imako.hr</w:t>
        </w:r>
      </w:hyperlink>
      <w:r w:rsidRPr="00685D0A">
        <w:rPr>
          <w:rFonts w:ascii="Times New Roman" w:hAnsi="Times New Roman" w:cs="Times New Roman"/>
          <w:i/>
          <w:lang w:val="hr-HR"/>
        </w:rPr>
        <w:t xml:space="preserve"> . Natječajni dossier je također moguće dobiti direktno od </w:t>
      </w:r>
      <w:r w:rsidR="00424BDD" w:rsidRPr="00685D0A">
        <w:rPr>
          <w:rFonts w:ascii="Times New Roman" w:hAnsi="Times New Roman" w:cs="Times New Roman"/>
          <w:i/>
          <w:lang w:val="hr-HR"/>
        </w:rPr>
        <w:t>korisnika bespovratnih sredstava</w:t>
      </w:r>
      <w:r w:rsidRPr="00685D0A">
        <w:rPr>
          <w:rFonts w:ascii="Times New Roman" w:hAnsi="Times New Roman" w:cs="Times New Roman"/>
          <w:i/>
          <w:lang w:val="hr-HR"/>
        </w:rPr>
        <w:t xml:space="preserve"> Pekarski obrt</w:t>
      </w:r>
      <w:r w:rsidR="00424BDD" w:rsidRPr="00685D0A">
        <w:rPr>
          <w:rFonts w:ascii="Times New Roman" w:hAnsi="Times New Roman" w:cs="Times New Roman"/>
        </w:rPr>
        <w:t xml:space="preserve"> IMAKO, </w:t>
      </w:r>
      <w:proofErr w:type="spellStart"/>
      <w:r w:rsidR="00424BDD" w:rsidRPr="00685D0A">
        <w:rPr>
          <w:rFonts w:ascii="Times New Roman" w:hAnsi="Times New Roman" w:cs="Times New Roman"/>
        </w:rPr>
        <w:t>Josipa</w:t>
      </w:r>
      <w:proofErr w:type="spellEnd"/>
      <w:r w:rsidR="008D3A6F" w:rsidRPr="00685D0A">
        <w:rPr>
          <w:rFonts w:ascii="Times New Roman" w:hAnsi="Times New Roman" w:cs="Times New Roman"/>
        </w:rPr>
        <w:t xml:space="preserve"> </w:t>
      </w:r>
      <w:proofErr w:type="spellStart"/>
      <w:r w:rsidRPr="00685D0A">
        <w:rPr>
          <w:rFonts w:ascii="Times New Roman" w:hAnsi="Times New Roman" w:cs="Times New Roman"/>
        </w:rPr>
        <w:t>Jelačića</w:t>
      </w:r>
      <w:proofErr w:type="spellEnd"/>
      <w:r w:rsidRPr="00685D0A">
        <w:rPr>
          <w:rFonts w:ascii="Times New Roman" w:hAnsi="Times New Roman" w:cs="Times New Roman"/>
        </w:rPr>
        <w:t xml:space="preserve"> 17, 43500, Daruvar, </w:t>
      </w:r>
      <w:proofErr w:type="spellStart"/>
      <w:r w:rsidRPr="00685D0A">
        <w:rPr>
          <w:rFonts w:ascii="Times New Roman" w:hAnsi="Times New Roman" w:cs="Times New Roman"/>
        </w:rPr>
        <w:t>Hrvatska</w:t>
      </w:r>
      <w:proofErr w:type="spellEnd"/>
      <w:r w:rsidRPr="00685D0A">
        <w:rPr>
          <w:rFonts w:ascii="Times New Roman" w:hAnsi="Times New Roman" w:cs="Times New Roman"/>
        </w:rPr>
        <w:t xml:space="preserve">. </w:t>
      </w:r>
      <w:r w:rsidRPr="00685D0A">
        <w:rPr>
          <w:rFonts w:ascii="Times New Roman" w:hAnsi="Times New Roman" w:cs="Times New Roman"/>
          <w:i/>
          <w:lang w:val="hr-HR"/>
        </w:rPr>
        <w:t xml:space="preserve"> Prijava na natječaj se podnosi koristeći standardni Obrazac za prijavu na natječaj (Tender Form) koji je dio natječajne dokumentacije čijih se formata i uputa treba striktno pridržavati.</w:t>
      </w:r>
    </w:p>
    <w:p w:rsidR="00F50002" w:rsidRPr="00685D0A" w:rsidRDefault="00F50002" w:rsidP="00F50002">
      <w:pPr>
        <w:rPr>
          <w:rFonts w:ascii="Times New Roman" w:hAnsi="Times New Roman"/>
          <w:sz w:val="20"/>
        </w:rPr>
      </w:pPr>
      <w:r w:rsidRPr="00685D0A">
        <w:rPr>
          <w:rFonts w:ascii="Times New Roman" w:hAnsi="Times New Roman"/>
          <w:sz w:val="20"/>
        </w:rPr>
        <w:t>Tenderers with questions regarding this tender should send them to</w:t>
      </w:r>
      <w:r w:rsidR="00202439" w:rsidRPr="00685D0A">
        <w:rPr>
          <w:rFonts w:ascii="Times New Roman" w:hAnsi="Times New Roman"/>
          <w:sz w:val="20"/>
        </w:rPr>
        <w:t xml:space="preserve"> Project manager on e-mail address </w:t>
      </w:r>
      <w:r w:rsidR="00202439" w:rsidRPr="00685D0A">
        <w:rPr>
          <w:rFonts w:ascii="Times New Roman" w:hAnsi="Times New Roman"/>
          <w:b/>
          <w:sz w:val="20"/>
        </w:rPr>
        <w:t>imako.eems@gmail.com</w:t>
      </w:r>
      <w:r w:rsidRPr="00685D0A">
        <w:rPr>
          <w:rFonts w:ascii="Times New Roman" w:hAnsi="Times New Roman"/>
          <w:sz w:val="20"/>
        </w:rPr>
        <w:t xml:space="preserve"> mentioning the publication reference shown in item 1) at least 21 days before the deadline for submission of tenders given in item 19. The </w:t>
      </w:r>
      <w:r w:rsidR="00424BDD" w:rsidRPr="00685D0A">
        <w:rPr>
          <w:rFonts w:ascii="Times New Roman" w:hAnsi="Times New Roman"/>
          <w:sz w:val="20"/>
        </w:rPr>
        <w:t>Grant beneficiary</w:t>
      </w:r>
      <w:r w:rsidRPr="00685D0A">
        <w:rPr>
          <w:rFonts w:ascii="Times New Roman" w:hAnsi="Times New Roman"/>
          <w:sz w:val="20"/>
        </w:rPr>
        <w:t xml:space="preserve"> must reply to all tenderers' questions at least 11 days before the deadline for submission of tenders. Eventual clarifications or minor changes to the tender dossier shall be published at the latest 11 days before the submission deadline on </w:t>
      </w:r>
      <w:proofErr w:type="gramStart"/>
      <w:r w:rsidRPr="00685D0A">
        <w:rPr>
          <w:rFonts w:ascii="Times New Roman" w:hAnsi="Times New Roman"/>
          <w:sz w:val="20"/>
        </w:rPr>
        <w:t xml:space="preserve">the  </w:t>
      </w:r>
      <w:r w:rsidR="00424BDD" w:rsidRPr="00685D0A">
        <w:rPr>
          <w:rFonts w:ascii="Times New Roman" w:hAnsi="Times New Roman"/>
          <w:sz w:val="20"/>
        </w:rPr>
        <w:t>Grant</w:t>
      </w:r>
      <w:proofErr w:type="gramEnd"/>
      <w:r w:rsidR="00424BDD" w:rsidRPr="00685D0A">
        <w:rPr>
          <w:rFonts w:ascii="Times New Roman" w:hAnsi="Times New Roman"/>
          <w:sz w:val="20"/>
        </w:rPr>
        <w:t xml:space="preserve"> beneficiary</w:t>
      </w:r>
      <w:r w:rsidR="00202439" w:rsidRPr="00685D0A">
        <w:rPr>
          <w:rFonts w:ascii="Times New Roman" w:hAnsi="Times New Roman"/>
          <w:sz w:val="20"/>
        </w:rPr>
        <w:t>’s</w:t>
      </w:r>
      <w:r w:rsidRPr="00685D0A">
        <w:rPr>
          <w:rFonts w:ascii="Times New Roman" w:hAnsi="Times New Roman"/>
          <w:sz w:val="20"/>
        </w:rPr>
        <w:t xml:space="preserve"> web site </w:t>
      </w:r>
      <w:hyperlink r:id="rId9" w:history="1">
        <w:r w:rsidRPr="00685D0A">
          <w:rPr>
            <w:rStyle w:val="Hyperlink"/>
            <w:rFonts w:ascii="Times New Roman" w:hAnsi="Times New Roman"/>
            <w:sz w:val="20"/>
          </w:rPr>
          <w:t>www.imako.hr</w:t>
        </w:r>
      </w:hyperlink>
      <w:r w:rsidRPr="00685D0A">
        <w:rPr>
          <w:rFonts w:ascii="Times New Roman" w:hAnsi="Times New Roman"/>
          <w:sz w:val="20"/>
        </w:rPr>
        <w:t xml:space="preserve"> .</w:t>
      </w:r>
      <w:r w:rsidRPr="00685D0A">
        <w:rPr>
          <w:rFonts w:ascii="Times New Roman" w:hAnsi="Times New Roman"/>
          <w:i/>
          <w:sz w:val="20"/>
          <w:lang w:val="hr-HR"/>
        </w:rPr>
        <w:t xml:space="preserve"> / Ponuditelji eventualna pitanja u svezi ovog natječaja mogu uputiti </w:t>
      </w:r>
      <w:r w:rsidR="00202439" w:rsidRPr="00685D0A">
        <w:rPr>
          <w:rFonts w:ascii="Times New Roman" w:hAnsi="Times New Roman"/>
          <w:i/>
          <w:sz w:val="20"/>
          <w:lang w:val="hr-HR"/>
        </w:rPr>
        <w:t xml:space="preserve">Voditeljici projekta, Vanji Zglavnik e-mailom na adresu </w:t>
      </w:r>
      <w:r w:rsidR="00202439" w:rsidRPr="00685D0A">
        <w:rPr>
          <w:rFonts w:ascii="Times New Roman" w:hAnsi="Times New Roman"/>
          <w:b/>
          <w:i/>
          <w:sz w:val="20"/>
          <w:lang w:val="hr-HR"/>
        </w:rPr>
        <w:t>imako.eems@gmail.com</w:t>
      </w:r>
      <w:r w:rsidRPr="00685D0A">
        <w:rPr>
          <w:rFonts w:ascii="Times New Roman" w:hAnsi="Times New Roman"/>
          <w:i/>
          <w:sz w:val="20"/>
          <w:lang w:val="hr-HR"/>
        </w:rPr>
        <w:t xml:space="preserve">, uz poziv na broj natječaja iz točke 1), i to ne kasnije od 21 dana prije roka za podnošenje ponuda koji je naveden u točki 19. Ugovarateljno tijelo je obvezno odgovoriti na sva pitanja ponuditelja ne kasnije od 11 dana prije roka za podnošenje ponuda. Eventualna objašnjenja ili manje izmjene dosjea natječaja biti će publicirane najkasnije 11 dana prije roka za podnošenje ponuda na web stranici Ugovarateljnog tijela </w:t>
      </w:r>
      <w:r w:rsidR="00A62D9B" w:rsidRPr="00685D0A">
        <w:rPr>
          <w:rFonts w:ascii="Times New Roman" w:hAnsi="Times New Roman"/>
        </w:rPr>
        <w:fldChar w:fldCharType="begin"/>
      </w:r>
      <w:r w:rsidR="00A62D9B" w:rsidRPr="00685D0A">
        <w:rPr>
          <w:rFonts w:ascii="Times New Roman" w:hAnsi="Times New Roman"/>
        </w:rPr>
        <w:instrText>HYPERLINK "http://www.imako.hr"</w:instrText>
      </w:r>
      <w:r w:rsidR="00A62D9B" w:rsidRPr="00685D0A">
        <w:rPr>
          <w:rFonts w:ascii="Times New Roman" w:hAnsi="Times New Roman"/>
        </w:rPr>
        <w:fldChar w:fldCharType="separate"/>
      </w:r>
      <w:r w:rsidRPr="00685D0A">
        <w:rPr>
          <w:rStyle w:val="Hyperlink"/>
          <w:rFonts w:ascii="Times New Roman" w:hAnsi="Times New Roman"/>
          <w:i/>
          <w:sz w:val="20"/>
          <w:lang w:val="hr-HR"/>
        </w:rPr>
        <w:t>www.imako.hr</w:t>
      </w:r>
      <w:r w:rsidR="00A62D9B" w:rsidRPr="00685D0A">
        <w:rPr>
          <w:rFonts w:ascii="Times New Roman" w:hAnsi="Times New Roman"/>
        </w:rPr>
        <w:fldChar w:fldCharType="end"/>
      </w:r>
      <w:r w:rsidRPr="00685D0A">
        <w:rPr>
          <w:rFonts w:ascii="Times New Roman" w:hAnsi="Times New Roman"/>
          <w:i/>
          <w:sz w:val="20"/>
          <w:lang w:val="hr-HR"/>
        </w:rPr>
        <w:t xml:space="preserve"> </w:t>
      </w:r>
    </w:p>
    <w:p w:rsidR="00A57056" w:rsidRPr="00685D0A" w:rsidRDefault="00A57056" w:rsidP="008B3689">
      <w:pPr>
        <w:spacing w:before="0"/>
        <w:rPr>
          <w:rFonts w:ascii="Times New Roman" w:hAnsi="Times New Roman"/>
          <w:sz w:val="20"/>
        </w:rPr>
      </w:pPr>
    </w:p>
    <w:p w:rsidR="00A57056" w:rsidRPr="00685D0A" w:rsidRDefault="00A57056" w:rsidP="00A57056">
      <w:pPr>
        <w:numPr>
          <w:ilvl w:val="0"/>
          <w:numId w:val="6"/>
        </w:numPr>
        <w:spacing w:before="120"/>
        <w:rPr>
          <w:rFonts w:ascii="Times New Roman" w:hAnsi="Times New Roman"/>
          <w:b/>
          <w:szCs w:val="16"/>
        </w:rPr>
      </w:pPr>
      <w:r w:rsidRPr="00685D0A">
        <w:rPr>
          <w:rFonts w:ascii="Times New Roman" w:hAnsi="Times New Roman"/>
          <w:b/>
          <w:szCs w:val="16"/>
        </w:rPr>
        <w:t>Deadline for submission of tenders</w:t>
      </w:r>
      <w:r w:rsidR="00C44214" w:rsidRPr="00685D0A">
        <w:rPr>
          <w:rFonts w:ascii="Times New Roman" w:hAnsi="Times New Roman"/>
          <w:b/>
          <w:i/>
          <w:szCs w:val="16"/>
          <w:lang w:val="hr-HR"/>
        </w:rPr>
        <w:t xml:space="preserve"> / Rok za podnošenje ponuda</w:t>
      </w:r>
    </w:p>
    <w:p w:rsidR="00B0572B" w:rsidRPr="00685D0A" w:rsidRDefault="00FB5C0E" w:rsidP="00B0572B">
      <w:pPr>
        <w:pStyle w:val="Blockquote"/>
        <w:spacing w:before="120" w:after="0"/>
        <w:ind w:left="0" w:right="0"/>
        <w:jc w:val="both"/>
        <w:rPr>
          <w:rFonts w:ascii="Times New Roman" w:hAnsi="Times New Roman" w:cs="Times New Roman"/>
          <w:i/>
          <w:szCs w:val="22"/>
        </w:rPr>
      </w:pPr>
      <w:r w:rsidRPr="00685D0A">
        <w:rPr>
          <w:rFonts w:ascii="Times New Roman" w:hAnsi="Times New Roman" w:cs="Times New Roman"/>
          <w:szCs w:val="22"/>
        </w:rPr>
        <w:t xml:space="preserve">Deadline for submission of tenders is </w:t>
      </w:r>
      <w:r w:rsidR="00685D0A" w:rsidRPr="00685D0A">
        <w:rPr>
          <w:rFonts w:ascii="Times New Roman" w:hAnsi="Times New Roman" w:cs="Times New Roman"/>
          <w:szCs w:val="22"/>
        </w:rPr>
        <w:t>17.01.2014</w:t>
      </w:r>
      <w:r w:rsidRPr="00685D0A">
        <w:rPr>
          <w:rFonts w:ascii="Times New Roman" w:hAnsi="Times New Roman" w:cs="Times New Roman"/>
          <w:szCs w:val="22"/>
        </w:rPr>
        <w:t xml:space="preserve">. at 15:00. / </w:t>
      </w:r>
      <w:proofErr w:type="spellStart"/>
      <w:r w:rsidRPr="00685D0A">
        <w:rPr>
          <w:rFonts w:ascii="Times New Roman" w:hAnsi="Times New Roman" w:cs="Times New Roman"/>
          <w:i/>
          <w:szCs w:val="22"/>
        </w:rPr>
        <w:t>Rok</w:t>
      </w:r>
      <w:proofErr w:type="spellEnd"/>
      <w:r w:rsidRPr="00685D0A">
        <w:rPr>
          <w:rFonts w:ascii="Times New Roman" w:hAnsi="Times New Roman" w:cs="Times New Roman"/>
          <w:i/>
          <w:szCs w:val="22"/>
        </w:rPr>
        <w:t xml:space="preserve"> za </w:t>
      </w:r>
      <w:proofErr w:type="spellStart"/>
      <w:r w:rsidRPr="00685D0A">
        <w:rPr>
          <w:rFonts w:ascii="Times New Roman" w:hAnsi="Times New Roman" w:cs="Times New Roman"/>
          <w:i/>
          <w:szCs w:val="22"/>
        </w:rPr>
        <w:t>podnošenje</w:t>
      </w:r>
      <w:proofErr w:type="spellEnd"/>
      <w:r w:rsidRPr="00685D0A">
        <w:rPr>
          <w:rFonts w:ascii="Times New Roman" w:hAnsi="Times New Roman" w:cs="Times New Roman"/>
          <w:i/>
          <w:szCs w:val="22"/>
        </w:rPr>
        <w:t xml:space="preserve"> </w:t>
      </w:r>
      <w:proofErr w:type="spellStart"/>
      <w:r w:rsidRPr="00685D0A">
        <w:rPr>
          <w:rFonts w:ascii="Times New Roman" w:hAnsi="Times New Roman" w:cs="Times New Roman"/>
          <w:i/>
          <w:szCs w:val="22"/>
        </w:rPr>
        <w:t>ponuda</w:t>
      </w:r>
      <w:proofErr w:type="spellEnd"/>
      <w:r w:rsidRPr="00685D0A">
        <w:rPr>
          <w:rFonts w:ascii="Times New Roman" w:hAnsi="Times New Roman" w:cs="Times New Roman"/>
          <w:i/>
          <w:szCs w:val="22"/>
        </w:rPr>
        <w:t xml:space="preserve"> je </w:t>
      </w:r>
      <w:r w:rsidR="00685D0A" w:rsidRPr="00685D0A">
        <w:rPr>
          <w:rFonts w:ascii="Times New Roman" w:hAnsi="Times New Roman" w:cs="Times New Roman"/>
          <w:i/>
          <w:szCs w:val="22"/>
        </w:rPr>
        <w:t>17.01.2014.</w:t>
      </w:r>
      <w:r w:rsidRPr="00685D0A">
        <w:rPr>
          <w:rFonts w:ascii="Times New Roman" w:hAnsi="Times New Roman" w:cs="Times New Roman"/>
          <w:i/>
          <w:szCs w:val="22"/>
        </w:rPr>
        <w:t xml:space="preserve">do </w:t>
      </w:r>
      <w:proofErr w:type="gramStart"/>
      <w:r w:rsidRPr="00685D0A">
        <w:rPr>
          <w:rFonts w:ascii="Times New Roman" w:hAnsi="Times New Roman" w:cs="Times New Roman"/>
          <w:i/>
          <w:szCs w:val="22"/>
        </w:rPr>
        <w:t>15:00 .</w:t>
      </w:r>
      <w:proofErr w:type="gramEnd"/>
    </w:p>
    <w:p w:rsidR="00B0572B" w:rsidRPr="00685D0A" w:rsidRDefault="00B0572B" w:rsidP="00B0572B">
      <w:pPr>
        <w:pStyle w:val="Blockquote"/>
        <w:spacing w:before="120" w:after="0"/>
        <w:ind w:left="0" w:right="0"/>
        <w:rPr>
          <w:rFonts w:ascii="Times New Roman" w:hAnsi="Times New Roman" w:cs="Times New Roman"/>
          <w:i/>
          <w:szCs w:val="22"/>
          <w:lang w:val="hr-HR"/>
        </w:rPr>
      </w:pPr>
      <w:r w:rsidRPr="00685D0A">
        <w:rPr>
          <w:rFonts w:ascii="Times New Roman" w:hAnsi="Times New Roman" w:cs="Times New Roman"/>
          <w:szCs w:val="22"/>
        </w:rPr>
        <w:t>Any tender received after this deadline will not be considered.</w:t>
      </w:r>
      <w:r w:rsidR="00C44214" w:rsidRPr="00685D0A">
        <w:rPr>
          <w:rFonts w:ascii="Times New Roman" w:hAnsi="Times New Roman" w:cs="Times New Roman"/>
          <w:i/>
          <w:szCs w:val="22"/>
          <w:lang w:val="hr-HR"/>
        </w:rPr>
        <w:t xml:space="preserve"> / Ponude pristigle nakon ovog roka neće se uzeti u razmatranje.</w:t>
      </w:r>
    </w:p>
    <w:p w:rsidR="00A57056" w:rsidRPr="00685D0A" w:rsidRDefault="00A57056" w:rsidP="008B3689">
      <w:pPr>
        <w:spacing w:before="0"/>
        <w:rPr>
          <w:rFonts w:ascii="Times New Roman" w:hAnsi="Times New Roman"/>
          <w:sz w:val="20"/>
        </w:rPr>
      </w:pPr>
    </w:p>
    <w:p w:rsidR="00A57056" w:rsidRPr="00685D0A" w:rsidRDefault="00A57056" w:rsidP="00A57056">
      <w:pPr>
        <w:numPr>
          <w:ilvl w:val="0"/>
          <w:numId w:val="6"/>
        </w:numPr>
        <w:spacing w:before="120"/>
        <w:rPr>
          <w:rFonts w:ascii="Times New Roman" w:hAnsi="Times New Roman"/>
          <w:b/>
          <w:szCs w:val="16"/>
        </w:rPr>
      </w:pPr>
      <w:r w:rsidRPr="00685D0A">
        <w:rPr>
          <w:rFonts w:ascii="Times New Roman" w:hAnsi="Times New Roman"/>
          <w:b/>
          <w:szCs w:val="16"/>
        </w:rPr>
        <w:t>Tender opening session</w:t>
      </w:r>
      <w:r w:rsidR="00C44214" w:rsidRPr="00685D0A">
        <w:rPr>
          <w:rFonts w:ascii="Times New Roman" w:hAnsi="Times New Roman"/>
          <w:b/>
          <w:i/>
          <w:szCs w:val="16"/>
          <w:lang w:val="hr-HR"/>
        </w:rPr>
        <w:t xml:space="preserve"> / Javno otvaranje ponuda</w:t>
      </w:r>
    </w:p>
    <w:p w:rsidR="00B0572B" w:rsidRPr="00685D0A" w:rsidRDefault="00B55CE6" w:rsidP="00B0572B">
      <w:pPr>
        <w:pStyle w:val="Blockquote"/>
        <w:spacing w:before="120" w:after="0"/>
        <w:ind w:left="0" w:right="0"/>
        <w:rPr>
          <w:rFonts w:ascii="Times New Roman" w:hAnsi="Times New Roman" w:cs="Times New Roman"/>
          <w:szCs w:val="22"/>
        </w:rPr>
      </w:pPr>
      <w:r w:rsidRPr="00685D0A">
        <w:rPr>
          <w:rFonts w:ascii="Times New Roman" w:hAnsi="Times New Roman" w:cs="Times New Roman"/>
          <w:szCs w:val="22"/>
        </w:rPr>
        <w:t xml:space="preserve"> Tender opening session is </w:t>
      </w:r>
      <w:r w:rsidR="00685D0A" w:rsidRPr="00685D0A">
        <w:rPr>
          <w:rFonts w:ascii="Times New Roman" w:hAnsi="Times New Roman" w:cs="Times New Roman"/>
          <w:szCs w:val="22"/>
        </w:rPr>
        <w:t>20. 01. 2014</w:t>
      </w:r>
      <w:r w:rsidR="00FB5C0E" w:rsidRPr="00685D0A">
        <w:rPr>
          <w:rFonts w:ascii="Times New Roman" w:hAnsi="Times New Roman" w:cs="Times New Roman"/>
          <w:szCs w:val="22"/>
        </w:rPr>
        <w:t xml:space="preserve">. </w:t>
      </w:r>
      <w:proofErr w:type="gramStart"/>
      <w:r w:rsidR="00FB5C0E" w:rsidRPr="00685D0A">
        <w:rPr>
          <w:rFonts w:ascii="Times New Roman" w:hAnsi="Times New Roman" w:cs="Times New Roman"/>
          <w:szCs w:val="22"/>
        </w:rPr>
        <w:t>at</w:t>
      </w:r>
      <w:proofErr w:type="gramEnd"/>
      <w:r w:rsidR="00FB5C0E" w:rsidRPr="00685D0A">
        <w:rPr>
          <w:rFonts w:ascii="Times New Roman" w:hAnsi="Times New Roman" w:cs="Times New Roman"/>
          <w:szCs w:val="22"/>
        </w:rPr>
        <w:t xml:space="preserve"> 10:00</w:t>
      </w:r>
      <w:r w:rsidRPr="00685D0A">
        <w:rPr>
          <w:rFonts w:ascii="Times New Roman" w:hAnsi="Times New Roman" w:cs="Times New Roman"/>
          <w:szCs w:val="22"/>
        </w:rPr>
        <w:t xml:space="preserve">. / </w:t>
      </w:r>
      <w:r w:rsidRPr="00685D0A">
        <w:rPr>
          <w:rFonts w:ascii="Times New Roman" w:hAnsi="Times New Roman" w:cs="Times New Roman"/>
          <w:szCs w:val="22"/>
          <w:lang w:val="hr-HR"/>
        </w:rPr>
        <w:t xml:space="preserve">Javno otvaranje ponuda održati </w:t>
      </w:r>
      <w:proofErr w:type="gramStart"/>
      <w:r w:rsidRPr="00685D0A">
        <w:rPr>
          <w:rFonts w:ascii="Times New Roman" w:hAnsi="Times New Roman" w:cs="Times New Roman"/>
          <w:szCs w:val="22"/>
          <w:lang w:val="hr-HR"/>
        </w:rPr>
        <w:t>će</w:t>
      </w:r>
      <w:proofErr w:type="gramEnd"/>
      <w:r w:rsidRPr="00685D0A">
        <w:rPr>
          <w:rFonts w:ascii="Times New Roman" w:hAnsi="Times New Roman" w:cs="Times New Roman"/>
          <w:szCs w:val="22"/>
        </w:rPr>
        <w:t xml:space="preserve"> se 20.</w:t>
      </w:r>
      <w:r w:rsidR="00685D0A" w:rsidRPr="00685D0A">
        <w:rPr>
          <w:rFonts w:ascii="Times New Roman" w:hAnsi="Times New Roman" w:cs="Times New Roman"/>
          <w:szCs w:val="22"/>
        </w:rPr>
        <w:t>0</w:t>
      </w:r>
      <w:r w:rsidRPr="00685D0A">
        <w:rPr>
          <w:rFonts w:ascii="Times New Roman" w:hAnsi="Times New Roman" w:cs="Times New Roman"/>
          <w:szCs w:val="22"/>
        </w:rPr>
        <w:t xml:space="preserve">1. 2013. </w:t>
      </w:r>
      <w:proofErr w:type="gramStart"/>
      <w:r w:rsidRPr="00685D0A">
        <w:rPr>
          <w:rFonts w:ascii="Times New Roman" w:hAnsi="Times New Roman" w:cs="Times New Roman"/>
          <w:szCs w:val="22"/>
        </w:rPr>
        <w:t>u</w:t>
      </w:r>
      <w:proofErr w:type="gramEnd"/>
      <w:r w:rsidRPr="00685D0A">
        <w:rPr>
          <w:rFonts w:ascii="Times New Roman" w:hAnsi="Times New Roman" w:cs="Times New Roman"/>
          <w:szCs w:val="22"/>
        </w:rPr>
        <w:t xml:space="preserve"> </w:t>
      </w:r>
      <w:r w:rsidR="00B55AD9" w:rsidRPr="00685D0A">
        <w:rPr>
          <w:rFonts w:ascii="Times New Roman" w:hAnsi="Times New Roman" w:cs="Times New Roman"/>
          <w:szCs w:val="22"/>
        </w:rPr>
        <w:t xml:space="preserve">10:00 </w:t>
      </w:r>
      <w:r w:rsidRPr="00685D0A">
        <w:rPr>
          <w:rFonts w:ascii="Times New Roman" w:hAnsi="Times New Roman" w:cs="Times New Roman"/>
          <w:szCs w:val="22"/>
        </w:rPr>
        <w:t>.</w:t>
      </w:r>
    </w:p>
    <w:p w:rsidR="00A57056" w:rsidRPr="00685D0A" w:rsidRDefault="00A57056" w:rsidP="008B3689">
      <w:pPr>
        <w:spacing w:before="0"/>
        <w:rPr>
          <w:rFonts w:ascii="Times New Roman" w:hAnsi="Times New Roman"/>
          <w:sz w:val="20"/>
        </w:rPr>
      </w:pPr>
    </w:p>
    <w:p w:rsidR="00A57056" w:rsidRPr="00685D0A" w:rsidRDefault="00A57056" w:rsidP="00A57056">
      <w:pPr>
        <w:numPr>
          <w:ilvl w:val="0"/>
          <w:numId w:val="6"/>
        </w:numPr>
        <w:spacing w:before="120"/>
        <w:rPr>
          <w:rFonts w:ascii="Times New Roman" w:hAnsi="Times New Roman"/>
          <w:b/>
          <w:szCs w:val="16"/>
        </w:rPr>
      </w:pPr>
      <w:r w:rsidRPr="00685D0A">
        <w:rPr>
          <w:rFonts w:ascii="Times New Roman" w:hAnsi="Times New Roman"/>
          <w:b/>
          <w:szCs w:val="16"/>
        </w:rPr>
        <w:t>Language of the procedure</w:t>
      </w:r>
      <w:r w:rsidR="00C44214" w:rsidRPr="00685D0A">
        <w:rPr>
          <w:rFonts w:ascii="Times New Roman" w:hAnsi="Times New Roman"/>
          <w:b/>
          <w:i/>
          <w:szCs w:val="16"/>
          <w:lang w:val="hr-HR"/>
        </w:rPr>
        <w:t xml:space="preserve"> / Jezik natječaja</w:t>
      </w:r>
    </w:p>
    <w:p w:rsidR="00A57056" w:rsidRPr="00685D0A" w:rsidRDefault="00B0572B" w:rsidP="00A57056">
      <w:pPr>
        <w:spacing w:before="120"/>
        <w:rPr>
          <w:rStyle w:val="Emphasis"/>
          <w:rFonts w:ascii="Times New Roman" w:hAnsi="Times New Roman"/>
          <w:i w:val="0"/>
          <w:sz w:val="20"/>
        </w:rPr>
      </w:pPr>
      <w:r w:rsidRPr="00685D0A">
        <w:rPr>
          <w:rStyle w:val="Emphasis"/>
          <w:rFonts w:ascii="Times New Roman" w:hAnsi="Times New Roman"/>
          <w:i w:val="0"/>
          <w:sz w:val="20"/>
        </w:rPr>
        <w:t xml:space="preserve">All written communications for this tender procedure and contract must be </w:t>
      </w:r>
      <w:r w:rsidR="009730FC" w:rsidRPr="00685D0A">
        <w:rPr>
          <w:rStyle w:val="Emphasis"/>
          <w:rFonts w:ascii="Times New Roman" w:hAnsi="Times New Roman"/>
          <w:i w:val="0"/>
          <w:sz w:val="20"/>
        </w:rPr>
        <w:t>in English and Croatian</w:t>
      </w:r>
      <w:r w:rsidRPr="00685D0A">
        <w:rPr>
          <w:rStyle w:val="Emphasis"/>
          <w:rFonts w:ascii="Times New Roman" w:hAnsi="Times New Roman"/>
          <w:i w:val="0"/>
          <w:sz w:val="20"/>
        </w:rPr>
        <w:t>.</w:t>
      </w:r>
      <w:r w:rsidR="00C44214" w:rsidRPr="00685D0A">
        <w:rPr>
          <w:rStyle w:val="Emphasis"/>
          <w:rFonts w:ascii="Times New Roman" w:hAnsi="Times New Roman"/>
          <w:i w:val="0"/>
          <w:sz w:val="20"/>
          <w:lang w:val="hr-HR"/>
        </w:rPr>
        <w:t xml:space="preserve"> / </w:t>
      </w:r>
      <w:r w:rsidR="00C44214" w:rsidRPr="00685D0A">
        <w:rPr>
          <w:rStyle w:val="Emphasis"/>
          <w:rFonts w:ascii="Times New Roman" w:hAnsi="Times New Roman"/>
          <w:sz w:val="20"/>
          <w:lang w:val="hr-HR"/>
        </w:rPr>
        <w:t xml:space="preserve">Sva pismena komunikacija u svezi ovog natječaja i ugovora mora biti na engleskom </w:t>
      </w:r>
      <w:r w:rsidR="009730FC" w:rsidRPr="00685D0A">
        <w:rPr>
          <w:rStyle w:val="Emphasis"/>
          <w:rFonts w:ascii="Times New Roman" w:hAnsi="Times New Roman"/>
          <w:sz w:val="20"/>
          <w:lang w:val="hr-HR"/>
        </w:rPr>
        <w:t>i hrvatskom jeziku.</w:t>
      </w:r>
    </w:p>
    <w:p w:rsidR="00B0572B" w:rsidRPr="00685D0A" w:rsidRDefault="00B0572B" w:rsidP="008B3689">
      <w:pPr>
        <w:spacing w:before="0"/>
        <w:rPr>
          <w:rFonts w:ascii="Times New Roman" w:hAnsi="Times New Roman"/>
          <w:sz w:val="20"/>
        </w:rPr>
      </w:pPr>
    </w:p>
    <w:p w:rsidR="00A57056" w:rsidRPr="00685D0A" w:rsidRDefault="00A57056" w:rsidP="00A57056">
      <w:pPr>
        <w:numPr>
          <w:ilvl w:val="0"/>
          <w:numId w:val="6"/>
        </w:numPr>
        <w:spacing w:before="120"/>
        <w:rPr>
          <w:rFonts w:ascii="Times New Roman" w:hAnsi="Times New Roman"/>
          <w:b/>
          <w:szCs w:val="16"/>
        </w:rPr>
      </w:pPr>
      <w:r w:rsidRPr="00685D0A">
        <w:rPr>
          <w:rFonts w:ascii="Times New Roman" w:hAnsi="Times New Roman"/>
          <w:b/>
          <w:szCs w:val="16"/>
        </w:rPr>
        <w:lastRenderedPageBreak/>
        <w:t>Legal basis</w:t>
      </w:r>
      <w:r w:rsidR="00C44214" w:rsidRPr="00685D0A">
        <w:rPr>
          <w:rFonts w:ascii="Times New Roman" w:hAnsi="Times New Roman"/>
          <w:b/>
          <w:i/>
          <w:szCs w:val="16"/>
          <w:lang w:val="hr-HR"/>
        </w:rPr>
        <w:t xml:space="preserve"> / Zakon</w:t>
      </w:r>
      <w:r w:rsidR="00202439" w:rsidRPr="00685D0A">
        <w:rPr>
          <w:rFonts w:ascii="Times New Roman" w:hAnsi="Times New Roman"/>
          <w:b/>
          <w:i/>
          <w:szCs w:val="16"/>
          <w:lang w:val="hr-HR"/>
        </w:rPr>
        <w:t>s</w:t>
      </w:r>
      <w:r w:rsidR="00C44214" w:rsidRPr="00685D0A">
        <w:rPr>
          <w:rFonts w:ascii="Times New Roman" w:hAnsi="Times New Roman"/>
          <w:b/>
          <w:i/>
          <w:szCs w:val="16"/>
          <w:lang w:val="hr-HR"/>
        </w:rPr>
        <w:t>ka osnova</w:t>
      </w:r>
    </w:p>
    <w:p w:rsidR="00E1007E" w:rsidRPr="00685D0A" w:rsidRDefault="009730FC" w:rsidP="009730FC">
      <w:pPr>
        <w:pStyle w:val="Blockquote"/>
        <w:ind w:left="0"/>
        <w:jc w:val="both"/>
        <w:rPr>
          <w:rFonts w:ascii="Times New Roman" w:hAnsi="Times New Roman" w:cs="Times New Roman"/>
          <w:lang w:val="hr-HR"/>
        </w:rPr>
      </w:pPr>
      <w:r w:rsidRPr="00685D0A">
        <w:rPr>
          <w:rFonts w:ascii="Times New Roman" w:hAnsi="Times New Roman" w:cs="Times New Roman"/>
          <w:lang w:val="hr-HR"/>
        </w:rPr>
        <w:t xml:space="preserve">For the duration of the contract the Contractor and its staff shall respect </w:t>
      </w:r>
      <w:r w:rsidR="00685D0A">
        <w:rPr>
          <w:rFonts w:ascii="Times New Roman" w:hAnsi="Times New Roman" w:cs="Times New Roman"/>
          <w:lang w:val="hr-HR"/>
        </w:rPr>
        <w:t>Contract conditions.</w:t>
      </w:r>
      <w:r w:rsidRPr="00685D0A">
        <w:rPr>
          <w:rFonts w:ascii="Times New Roman" w:hAnsi="Times New Roman" w:cs="Times New Roman"/>
          <w:lang w:val="hr-HR"/>
        </w:rPr>
        <w:t xml:space="preserve"> / </w:t>
      </w:r>
      <w:r w:rsidRPr="00685D0A">
        <w:rPr>
          <w:rFonts w:ascii="Times New Roman" w:hAnsi="Times New Roman" w:cs="Times New Roman"/>
          <w:i/>
          <w:lang w:val="hr-HR"/>
        </w:rPr>
        <w:t xml:space="preserve">Tijekom provedbe ugovora, ugovaratelj i njegovo osoblje moraju poštovati </w:t>
      </w:r>
      <w:r w:rsidR="00685D0A">
        <w:rPr>
          <w:rFonts w:ascii="Times New Roman" w:hAnsi="Times New Roman" w:cs="Times New Roman"/>
          <w:i/>
          <w:lang w:val="hr-HR"/>
        </w:rPr>
        <w:t>uvjete Ugovora.</w:t>
      </w:r>
    </w:p>
    <w:p w:rsidR="00481C0C" w:rsidRPr="00685D0A" w:rsidRDefault="00481C0C" w:rsidP="00E1007E">
      <w:pPr>
        <w:pBdr>
          <w:top w:val="threeDEmboss" w:sz="24" w:space="1" w:color="auto"/>
        </w:pBd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outlineLvl w:val="0"/>
        <w:rPr>
          <w:rFonts w:ascii="Times New Roman" w:hAnsi="Times New Roman"/>
          <w:color w:val="FF0000"/>
        </w:rPr>
      </w:pPr>
    </w:p>
    <w:sectPr w:rsidR="00481C0C" w:rsidRPr="00685D0A" w:rsidSect="00481C0C">
      <w:footerReference w:type="even" r:id="rId10"/>
      <w:footerReference w:type="default" r:id="rId11"/>
      <w:headerReference w:type="first" r:id="rId12"/>
      <w:footerReference w:type="first" r:id="rId13"/>
      <w:pgSz w:w="11913" w:h="16834" w:code="9"/>
      <w:pgMar w:top="1418" w:right="1418" w:bottom="1418" w:left="1418" w:header="720" w:footer="720" w:gutter="0"/>
      <w:paperSrc w:first="15" w:other="15"/>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6EB5" w:rsidRDefault="00296EB5">
      <w:r>
        <w:separator/>
      </w:r>
    </w:p>
  </w:endnote>
  <w:endnote w:type="continuationSeparator" w:id="0">
    <w:p w:rsidR="00296EB5" w:rsidRDefault="00296EB5">
      <w:r>
        <w:continuationSeparator/>
      </w:r>
    </w:p>
  </w:endnote>
</w:endnotes>
</file>

<file path=word/fontTable.xml><?xml version="1.0" encoding="utf-8"?>
<w:fonts xmlns:r="http://schemas.openxmlformats.org/officeDocument/2006/relationships" xmlns:w="http://schemas.openxmlformats.org/wordprocessingml/2006/main">
  <w:font w:name="TimesNewRomanPSMT">
    <w:altName w:val="Times New Roman"/>
    <w:panose1 w:val="00000000000000000000"/>
    <w:charset w:val="00"/>
    <w:family w:val="roman"/>
    <w:notTrueType/>
    <w:pitch w:val="default"/>
    <w:sig w:usb0="00000000" w:usb1="00000000" w:usb2="00000000" w:usb3="00000000" w:csb0="0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Optima">
    <w:charset w:val="00"/>
    <w:family w:val="auto"/>
    <w:pitch w:val="variable"/>
    <w:sig w:usb0="80000067" w:usb1="00000000" w:usb2="00000000" w:usb3="00000000" w:csb0="00000001" w:csb1="00000000"/>
  </w:font>
  <w:font w:name="emperorPS">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684" w:rsidRDefault="00A62D9B" w:rsidP="00D50919">
    <w:pPr>
      <w:pStyle w:val="Footer"/>
      <w:framePr w:wrap="around" w:vAnchor="text" w:hAnchor="margin" w:xAlign="right" w:y="1"/>
      <w:rPr>
        <w:rStyle w:val="PageNumber"/>
      </w:rPr>
    </w:pPr>
    <w:r>
      <w:rPr>
        <w:rStyle w:val="PageNumber"/>
      </w:rPr>
      <w:fldChar w:fldCharType="begin"/>
    </w:r>
    <w:r w:rsidR="00161684">
      <w:rPr>
        <w:rStyle w:val="PageNumber"/>
      </w:rPr>
      <w:instrText xml:space="preserve">PAGE  </w:instrText>
    </w:r>
    <w:r>
      <w:rPr>
        <w:rStyle w:val="PageNumber"/>
      </w:rPr>
      <w:fldChar w:fldCharType="end"/>
    </w:r>
  </w:p>
  <w:p w:rsidR="00161684" w:rsidRDefault="00161684" w:rsidP="002735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684" w:rsidRPr="00102366" w:rsidRDefault="00161684" w:rsidP="00C96B09">
    <w:pPr>
      <w:pStyle w:val="Footer"/>
      <w:rPr>
        <w:rFonts w:ascii="Tahoma" w:hAnsi="Tahoma" w:cs="Tahoma"/>
        <w:b w:val="0"/>
        <w:sz w:val="16"/>
        <w:szCs w:val="16"/>
      </w:rPr>
    </w:pPr>
    <w:proofErr w:type="spellStart"/>
    <w:proofErr w:type="gramStart"/>
    <w:r>
      <w:rPr>
        <w:rFonts w:ascii="Tahoma" w:hAnsi="Tahoma" w:cs="Tahoma"/>
        <w:b w:val="0"/>
        <w:snapToGrid w:val="0"/>
        <w:sz w:val="16"/>
        <w:szCs w:val="16"/>
        <w:lang w:eastAsia="en-US"/>
      </w:rPr>
      <w:t>Strana</w:t>
    </w:r>
    <w:proofErr w:type="spellEnd"/>
    <w:r>
      <w:rPr>
        <w:rFonts w:ascii="Tahoma" w:hAnsi="Tahoma" w:cs="Tahoma"/>
        <w:b w:val="0"/>
        <w:snapToGrid w:val="0"/>
        <w:sz w:val="16"/>
        <w:szCs w:val="16"/>
        <w:lang w:eastAsia="en-US"/>
      </w:rPr>
      <w:t xml:space="preserve"> </w:t>
    </w:r>
    <w:r w:rsidRPr="00102366">
      <w:rPr>
        <w:rFonts w:ascii="Tahoma" w:hAnsi="Tahoma" w:cs="Tahoma"/>
        <w:b w:val="0"/>
        <w:snapToGrid w:val="0"/>
        <w:sz w:val="16"/>
        <w:szCs w:val="16"/>
        <w:lang w:eastAsia="en-US"/>
      </w:rPr>
      <w:t xml:space="preserve"> </w:t>
    </w:r>
    <w:proofErr w:type="gramEnd"/>
    <w:r w:rsidR="00A62D9B" w:rsidRPr="00102366">
      <w:rPr>
        <w:rFonts w:ascii="Tahoma" w:hAnsi="Tahoma" w:cs="Tahoma"/>
        <w:b w:val="0"/>
        <w:snapToGrid w:val="0"/>
        <w:sz w:val="16"/>
        <w:szCs w:val="16"/>
        <w:lang w:eastAsia="en-US"/>
      </w:rPr>
      <w:fldChar w:fldCharType="begin"/>
    </w:r>
    <w:r w:rsidRPr="00102366">
      <w:rPr>
        <w:rFonts w:ascii="Tahoma" w:hAnsi="Tahoma" w:cs="Tahoma"/>
        <w:b w:val="0"/>
        <w:snapToGrid w:val="0"/>
        <w:sz w:val="16"/>
        <w:szCs w:val="16"/>
        <w:lang w:eastAsia="en-US"/>
      </w:rPr>
      <w:instrText xml:space="preserve"> PAGE </w:instrText>
    </w:r>
    <w:r w:rsidR="00A62D9B" w:rsidRPr="00102366">
      <w:rPr>
        <w:rFonts w:ascii="Tahoma" w:hAnsi="Tahoma" w:cs="Tahoma"/>
        <w:b w:val="0"/>
        <w:snapToGrid w:val="0"/>
        <w:sz w:val="16"/>
        <w:szCs w:val="16"/>
        <w:lang w:eastAsia="en-US"/>
      </w:rPr>
      <w:fldChar w:fldCharType="separate"/>
    </w:r>
    <w:r w:rsidR="00685D0A">
      <w:rPr>
        <w:rFonts w:ascii="Tahoma" w:hAnsi="Tahoma" w:cs="Tahoma"/>
        <w:b w:val="0"/>
        <w:noProof/>
        <w:snapToGrid w:val="0"/>
        <w:sz w:val="16"/>
        <w:szCs w:val="16"/>
        <w:lang w:eastAsia="en-US"/>
      </w:rPr>
      <w:t>5</w:t>
    </w:r>
    <w:r w:rsidR="00A62D9B" w:rsidRPr="00102366">
      <w:rPr>
        <w:rFonts w:ascii="Tahoma" w:hAnsi="Tahoma" w:cs="Tahoma"/>
        <w:b w:val="0"/>
        <w:snapToGrid w:val="0"/>
        <w:sz w:val="16"/>
        <w:szCs w:val="16"/>
        <w:lang w:eastAsia="en-US"/>
      </w:rPr>
      <w:fldChar w:fldCharType="end"/>
    </w:r>
    <w:r w:rsidRPr="00102366">
      <w:rPr>
        <w:rFonts w:ascii="Tahoma" w:hAnsi="Tahoma" w:cs="Tahoma"/>
        <w:b w:val="0"/>
        <w:snapToGrid w:val="0"/>
        <w:sz w:val="16"/>
        <w:szCs w:val="16"/>
        <w:lang w:eastAsia="en-US"/>
      </w:rPr>
      <w:t xml:space="preserve"> </w:t>
    </w:r>
    <w:proofErr w:type="spellStart"/>
    <w:r w:rsidRPr="00102366">
      <w:rPr>
        <w:rFonts w:ascii="Tahoma" w:hAnsi="Tahoma" w:cs="Tahoma"/>
        <w:b w:val="0"/>
        <w:snapToGrid w:val="0"/>
        <w:sz w:val="16"/>
        <w:szCs w:val="16"/>
        <w:lang w:eastAsia="en-US"/>
      </w:rPr>
      <w:t>o</w:t>
    </w:r>
    <w:r>
      <w:rPr>
        <w:rFonts w:ascii="Tahoma" w:hAnsi="Tahoma" w:cs="Tahoma"/>
        <w:b w:val="0"/>
        <w:snapToGrid w:val="0"/>
        <w:sz w:val="16"/>
        <w:szCs w:val="16"/>
        <w:lang w:eastAsia="en-US"/>
      </w:rPr>
      <w:t>d</w:t>
    </w:r>
    <w:proofErr w:type="spellEnd"/>
    <w:r w:rsidRPr="00102366">
      <w:rPr>
        <w:rFonts w:ascii="Tahoma" w:hAnsi="Tahoma" w:cs="Tahoma"/>
        <w:b w:val="0"/>
        <w:snapToGrid w:val="0"/>
        <w:sz w:val="16"/>
        <w:szCs w:val="16"/>
        <w:lang w:eastAsia="en-US"/>
      </w:rPr>
      <w:t xml:space="preserve"> </w:t>
    </w:r>
    <w:r w:rsidR="00A62D9B" w:rsidRPr="00102366">
      <w:rPr>
        <w:rFonts w:ascii="Tahoma" w:hAnsi="Tahoma" w:cs="Tahoma"/>
        <w:b w:val="0"/>
        <w:snapToGrid w:val="0"/>
        <w:sz w:val="16"/>
        <w:szCs w:val="16"/>
        <w:lang w:eastAsia="en-US"/>
      </w:rPr>
      <w:fldChar w:fldCharType="begin"/>
    </w:r>
    <w:r w:rsidRPr="00102366">
      <w:rPr>
        <w:rFonts w:ascii="Tahoma" w:hAnsi="Tahoma" w:cs="Tahoma"/>
        <w:b w:val="0"/>
        <w:snapToGrid w:val="0"/>
        <w:sz w:val="16"/>
        <w:szCs w:val="16"/>
        <w:lang w:eastAsia="en-US"/>
      </w:rPr>
      <w:instrText xml:space="preserve"> NUMPAGES </w:instrText>
    </w:r>
    <w:r w:rsidR="00A62D9B" w:rsidRPr="00102366">
      <w:rPr>
        <w:rFonts w:ascii="Tahoma" w:hAnsi="Tahoma" w:cs="Tahoma"/>
        <w:b w:val="0"/>
        <w:snapToGrid w:val="0"/>
        <w:sz w:val="16"/>
        <w:szCs w:val="16"/>
        <w:lang w:eastAsia="en-US"/>
      </w:rPr>
      <w:fldChar w:fldCharType="separate"/>
    </w:r>
    <w:r w:rsidR="00685D0A">
      <w:rPr>
        <w:rFonts w:ascii="Tahoma" w:hAnsi="Tahoma" w:cs="Tahoma"/>
        <w:b w:val="0"/>
        <w:noProof/>
        <w:snapToGrid w:val="0"/>
        <w:sz w:val="16"/>
        <w:szCs w:val="16"/>
        <w:lang w:eastAsia="en-US"/>
      </w:rPr>
      <w:t>5</w:t>
    </w:r>
    <w:r w:rsidR="00A62D9B" w:rsidRPr="00102366">
      <w:rPr>
        <w:rFonts w:ascii="Tahoma" w:hAnsi="Tahoma" w:cs="Tahoma"/>
        <w:b w:val="0"/>
        <w:snapToGrid w:val="0"/>
        <w:sz w:val="16"/>
        <w:szCs w:val="16"/>
        <w:lang w:eastAsia="en-U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684" w:rsidRDefault="00161684">
    <w:pPr>
      <w:pStyle w:val="Footer"/>
    </w:pPr>
    <w:r>
      <w:t>5/2003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6EB5" w:rsidRDefault="00296EB5">
      <w:r>
        <w:separator/>
      </w:r>
    </w:p>
  </w:footnote>
  <w:footnote w:type="continuationSeparator" w:id="0">
    <w:p w:rsidR="00296EB5" w:rsidRDefault="00296E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684" w:rsidRPr="00710350" w:rsidRDefault="00161684" w:rsidP="00C164C9">
    <w:pPr>
      <w:pStyle w:val="Header"/>
      <w:rPr>
        <w:sz w:val="20"/>
        <w:lang w:val="hr-HR"/>
      </w:rPr>
    </w:pPr>
    <w:r>
      <w:rPr>
        <w:sz w:val="20"/>
        <w:lang w:val="hr-HR"/>
      </w:rPr>
      <w:t>SUP - 9</w:t>
    </w:r>
  </w:p>
  <w:p w:rsidR="00161684" w:rsidRDefault="00161684" w:rsidP="00670CCF">
    <w:pPr>
      <w:pStyle w:val="Header"/>
      <w:jc w:val="center"/>
      <w:rPr>
        <w:sz w:val="20"/>
        <w:lang w:val="hr-HR"/>
      </w:rPr>
    </w:pPr>
    <w:r>
      <w:rPr>
        <w:sz w:val="20"/>
        <w:lang w:val="hr-HR"/>
      </w:rPr>
      <w:t>Contract Number: / Broj ugovora:</w:t>
    </w:r>
  </w:p>
  <w:p w:rsidR="00161684" w:rsidRDefault="00161684" w:rsidP="00C164C9">
    <w:pPr>
      <w:pStyle w:val="Header"/>
      <w:jc w:val="center"/>
      <w:rPr>
        <w:lang w:val="hr-HR"/>
      </w:rPr>
    </w:pPr>
    <w:r>
      <w:rPr>
        <w:sz w:val="20"/>
        <w:lang w:val="hr-HR"/>
      </w:rPr>
      <w:t>Project Name: / Naziv projekta:</w:t>
    </w:r>
  </w:p>
  <w:p w:rsidR="00161684" w:rsidRDefault="0016168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0056D"/>
    <w:multiLevelType w:val="hybridMultilevel"/>
    <w:tmpl w:val="CEFC2644"/>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3EA4628"/>
    <w:multiLevelType w:val="hybridMultilevel"/>
    <w:tmpl w:val="772C3142"/>
    <w:lvl w:ilvl="0" w:tplc="AF8C255C">
      <w:start w:val="1"/>
      <w:numFmt w:val="bullet"/>
      <w:lvlText w:val="-"/>
      <w:lvlJc w:val="left"/>
      <w:pPr>
        <w:tabs>
          <w:tab w:val="num" w:pos="1247"/>
        </w:tabs>
        <w:ind w:left="1247" w:hanging="340"/>
      </w:pPr>
      <w:rPr>
        <w:rFonts w:ascii="TimesNewRomanPSMT" w:eastAsia="Times New Roman" w:hAnsi="TimesNewRomanPSMT" w:cs="TimesNewRomanPSMT" w:hint="default"/>
      </w:rPr>
    </w:lvl>
    <w:lvl w:ilvl="1" w:tplc="08090003" w:tentative="1">
      <w:start w:val="1"/>
      <w:numFmt w:val="bullet"/>
      <w:lvlText w:val="o"/>
      <w:lvlJc w:val="left"/>
      <w:pPr>
        <w:tabs>
          <w:tab w:val="num" w:pos="2007"/>
        </w:tabs>
        <w:ind w:left="2007" w:hanging="360"/>
      </w:pPr>
      <w:rPr>
        <w:rFonts w:ascii="Courier New" w:hAnsi="Courier New" w:cs="Courier New" w:hint="default"/>
      </w:rPr>
    </w:lvl>
    <w:lvl w:ilvl="2" w:tplc="08090005" w:tentative="1">
      <w:start w:val="1"/>
      <w:numFmt w:val="bullet"/>
      <w:lvlText w:val=""/>
      <w:lvlJc w:val="left"/>
      <w:pPr>
        <w:tabs>
          <w:tab w:val="num" w:pos="2727"/>
        </w:tabs>
        <w:ind w:left="2727" w:hanging="360"/>
      </w:pPr>
      <w:rPr>
        <w:rFonts w:ascii="Wingdings" w:hAnsi="Wingdings" w:hint="default"/>
      </w:rPr>
    </w:lvl>
    <w:lvl w:ilvl="3" w:tplc="08090001" w:tentative="1">
      <w:start w:val="1"/>
      <w:numFmt w:val="bullet"/>
      <w:lvlText w:val=""/>
      <w:lvlJc w:val="left"/>
      <w:pPr>
        <w:tabs>
          <w:tab w:val="num" w:pos="3447"/>
        </w:tabs>
        <w:ind w:left="3447" w:hanging="360"/>
      </w:pPr>
      <w:rPr>
        <w:rFonts w:ascii="Symbol" w:hAnsi="Symbol" w:hint="default"/>
      </w:rPr>
    </w:lvl>
    <w:lvl w:ilvl="4" w:tplc="08090003" w:tentative="1">
      <w:start w:val="1"/>
      <w:numFmt w:val="bullet"/>
      <w:lvlText w:val="o"/>
      <w:lvlJc w:val="left"/>
      <w:pPr>
        <w:tabs>
          <w:tab w:val="num" w:pos="4167"/>
        </w:tabs>
        <w:ind w:left="4167" w:hanging="360"/>
      </w:pPr>
      <w:rPr>
        <w:rFonts w:ascii="Courier New" w:hAnsi="Courier New" w:cs="Courier New" w:hint="default"/>
      </w:rPr>
    </w:lvl>
    <w:lvl w:ilvl="5" w:tplc="08090005" w:tentative="1">
      <w:start w:val="1"/>
      <w:numFmt w:val="bullet"/>
      <w:lvlText w:val=""/>
      <w:lvlJc w:val="left"/>
      <w:pPr>
        <w:tabs>
          <w:tab w:val="num" w:pos="4887"/>
        </w:tabs>
        <w:ind w:left="4887" w:hanging="360"/>
      </w:pPr>
      <w:rPr>
        <w:rFonts w:ascii="Wingdings" w:hAnsi="Wingdings" w:hint="default"/>
      </w:rPr>
    </w:lvl>
    <w:lvl w:ilvl="6" w:tplc="08090001" w:tentative="1">
      <w:start w:val="1"/>
      <w:numFmt w:val="bullet"/>
      <w:lvlText w:val=""/>
      <w:lvlJc w:val="left"/>
      <w:pPr>
        <w:tabs>
          <w:tab w:val="num" w:pos="5607"/>
        </w:tabs>
        <w:ind w:left="5607" w:hanging="360"/>
      </w:pPr>
      <w:rPr>
        <w:rFonts w:ascii="Symbol" w:hAnsi="Symbol" w:hint="default"/>
      </w:rPr>
    </w:lvl>
    <w:lvl w:ilvl="7" w:tplc="08090003" w:tentative="1">
      <w:start w:val="1"/>
      <w:numFmt w:val="bullet"/>
      <w:lvlText w:val="o"/>
      <w:lvlJc w:val="left"/>
      <w:pPr>
        <w:tabs>
          <w:tab w:val="num" w:pos="6327"/>
        </w:tabs>
        <w:ind w:left="6327" w:hanging="360"/>
      </w:pPr>
      <w:rPr>
        <w:rFonts w:ascii="Courier New" w:hAnsi="Courier New" w:cs="Courier New" w:hint="default"/>
      </w:rPr>
    </w:lvl>
    <w:lvl w:ilvl="8" w:tplc="08090005" w:tentative="1">
      <w:start w:val="1"/>
      <w:numFmt w:val="bullet"/>
      <w:lvlText w:val=""/>
      <w:lvlJc w:val="left"/>
      <w:pPr>
        <w:tabs>
          <w:tab w:val="num" w:pos="7047"/>
        </w:tabs>
        <w:ind w:left="7047" w:hanging="360"/>
      </w:pPr>
      <w:rPr>
        <w:rFonts w:ascii="Wingdings" w:hAnsi="Wingdings" w:hint="default"/>
      </w:rPr>
    </w:lvl>
  </w:abstractNum>
  <w:abstractNum w:abstractNumId="2">
    <w:nsid w:val="05165D5A"/>
    <w:multiLevelType w:val="hybridMultilevel"/>
    <w:tmpl w:val="0A70E856"/>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1BB108F0"/>
    <w:multiLevelType w:val="hybridMultilevel"/>
    <w:tmpl w:val="16064F7E"/>
    <w:lvl w:ilvl="0" w:tplc="BC42AAFA">
      <w:start w:val="1"/>
      <w:numFmt w:val="decimal"/>
      <w:lvlText w:val="%1."/>
      <w:lvlJc w:val="left"/>
      <w:pPr>
        <w:tabs>
          <w:tab w:val="num" w:pos="284"/>
        </w:tabs>
        <w:ind w:left="284" w:hanging="284"/>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220E218D"/>
    <w:multiLevelType w:val="hybridMultilevel"/>
    <w:tmpl w:val="CEFC2644"/>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2CAE3EC5"/>
    <w:multiLevelType w:val="hybridMultilevel"/>
    <w:tmpl w:val="CEFC2644"/>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nsid w:val="358905FB"/>
    <w:multiLevelType w:val="hybridMultilevel"/>
    <w:tmpl w:val="4A88A198"/>
    <w:lvl w:ilvl="0" w:tplc="BC42AAFA">
      <w:start w:val="1"/>
      <w:numFmt w:val="decimal"/>
      <w:lvlText w:val="%1."/>
      <w:lvlJc w:val="left"/>
      <w:pPr>
        <w:tabs>
          <w:tab w:val="num" w:pos="284"/>
        </w:tabs>
        <w:ind w:left="284" w:hanging="284"/>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3F8A555E"/>
    <w:multiLevelType w:val="hybridMultilevel"/>
    <w:tmpl w:val="CEFC2644"/>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0">
    <w:nsid w:val="428B0455"/>
    <w:multiLevelType w:val="singleLevel"/>
    <w:tmpl w:val="DB24B060"/>
    <w:lvl w:ilvl="0">
      <w:start w:val="1"/>
      <w:numFmt w:val="decimal"/>
      <w:pStyle w:val="Popis1"/>
      <w:lvlText w:val="%1)"/>
      <w:legacy w:legacy="1" w:legacySpace="0" w:legacyIndent="567"/>
      <w:lvlJc w:val="left"/>
      <w:pPr>
        <w:ind w:left="567" w:hanging="567"/>
      </w:pPr>
    </w:lvl>
  </w:abstractNum>
  <w:abstractNum w:abstractNumId="11">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A0C77BA"/>
    <w:multiLevelType w:val="hybridMultilevel"/>
    <w:tmpl w:val="E5E64FF8"/>
    <w:lvl w:ilvl="0" w:tplc="BC42AAFA">
      <w:start w:val="1"/>
      <w:numFmt w:val="decimal"/>
      <w:lvlText w:val="%1."/>
      <w:lvlJc w:val="left"/>
      <w:pPr>
        <w:tabs>
          <w:tab w:val="num" w:pos="284"/>
        </w:tabs>
        <w:ind w:left="284" w:hanging="284"/>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4AA31DA3"/>
    <w:multiLevelType w:val="hybridMultilevel"/>
    <w:tmpl w:val="67BE4C16"/>
    <w:lvl w:ilvl="0" w:tplc="55A87D80">
      <w:start w:val="1"/>
      <w:numFmt w:val="decimal"/>
      <w:lvlText w:val="%1."/>
      <w:lvlJc w:val="left"/>
      <w:pPr>
        <w:ind w:left="1637" w:hanging="360"/>
      </w:pPr>
      <w:rPr>
        <w:rFonts w:hint="default"/>
        <w:sz w:val="18"/>
        <w:szCs w:val="18"/>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14">
    <w:nsid w:val="510A40B8"/>
    <w:multiLevelType w:val="hybridMultilevel"/>
    <w:tmpl w:val="368873F2"/>
    <w:lvl w:ilvl="0" w:tplc="AF8C255C">
      <w:start w:val="1"/>
      <w:numFmt w:val="bullet"/>
      <w:lvlText w:val="-"/>
      <w:lvlJc w:val="left"/>
      <w:pPr>
        <w:tabs>
          <w:tab w:val="num" w:pos="964"/>
        </w:tabs>
        <w:ind w:left="964" w:hanging="340"/>
      </w:pPr>
      <w:rPr>
        <w:rFonts w:ascii="TimesNewRomanPSMT" w:eastAsia="Times New Roman" w:hAnsi="TimesNewRomanPSMT" w:cs="TimesNewRomanPSMT" w:hint="default"/>
      </w:rPr>
    </w:lvl>
    <w:lvl w:ilvl="1" w:tplc="08090003" w:tentative="1">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15">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nsid w:val="67B8472C"/>
    <w:multiLevelType w:val="hybridMultilevel"/>
    <w:tmpl w:val="6AB29EE4"/>
    <w:lvl w:ilvl="0" w:tplc="AF8C255C">
      <w:start w:val="1"/>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80E22FC"/>
    <w:multiLevelType w:val="hybridMultilevel"/>
    <w:tmpl w:val="ACE8B936"/>
    <w:lvl w:ilvl="0" w:tplc="79368A22">
      <w:start w:val="1"/>
      <w:numFmt w:val="bullet"/>
      <w:lvlText w:val="-"/>
      <w:lvlJc w:val="left"/>
      <w:pPr>
        <w:tabs>
          <w:tab w:val="num" w:pos="964"/>
        </w:tabs>
        <w:ind w:left="964" w:hanging="340"/>
      </w:pPr>
      <w:rPr>
        <w:rFonts w:ascii="TimesNewRomanPSMT" w:eastAsia="Times New Roman" w:hAnsi="TimesNewRomanPSMT" w:cs="TimesNewRomanPSMT"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6A714F74"/>
    <w:multiLevelType w:val="hybridMultilevel"/>
    <w:tmpl w:val="B7782C9E"/>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9">
    <w:nsid w:val="6D937B3F"/>
    <w:multiLevelType w:val="hybridMultilevel"/>
    <w:tmpl w:val="CEFC2644"/>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0">
    <w:nsid w:val="73640F40"/>
    <w:multiLevelType w:val="hybridMultilevel"/>
    <w:tmpl w:val="7B7A7E0E"/>
    <w:lvl w:ilvl="0" w:tplc="AF8C255C">
      <w:start w:val="1"/>
      <w:numFmt w:val="bullet"/>
      <w:lvlText w:val="-"/>
      <w:lvlJc w:val="left"/>
      <w:pPr>
        <w:ind w:left="1080" w:hanging="360"/>
      </w:pPr>
      <w:rPr>
        <w:rFonts w:ascii="TimesNewRomanPSMT" w:eastAsia="Times New Roman" w:hAnsi="TimesNewRomanPSMT" w:cs="TimesNewRomanPSM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74344670"/>
    <w:multiLevelType w:val="hybridMultilevel"/>
    <w:tmpl w:val="576C455A"/>
    <w:lvl w:ilvl="0" w:tplc="BC42AAFA">
      <w:start w:val="1"/>
      <w:numFmt w:val="decimal"/>
      <w:lvlText w:val="%1."/>
      <w:lvlJc w:val="left"/>
      <w:pPr>
        <w:tabs>
          <w:tab w:val="num" w:pos="284"/>
        </w:tabs>
        <w:ind w:left="284" w:hanging="284"/>
      </w:pPr>
      <w:rPr>
        <w:rFonts w:hint="default"/>
      </w:rPr>
    </w:lvl>
    <w:lvl w:ilvl="1" w:tplc="AD88DC20">
      <w:start w:val="1"/>
      <w:numFmt w:val="lowerLetter"/>
      <w:lvlText w:val="%2."/>
      <w:lvlJc w:val="left"/>
      <w:pPr>
        <w:tabs>
          <w:tab w:val="num" w:pos="1420"/>
        </w:tabs>
        <w:ind w:left="1420" w:hanging="34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78936CF1"/>
    <w:multiLevelType w:val="hybridMultilevel"/>
    <w:tmpl w:val="576C455A"/>
    <w:lvl w:ilvl="0" w:tplc="BC42AAFA">
      <w:start w:val="1"/>
      <w:numFmt w:val="decimal"/>
      <w:lvlText w:val="%1."/>
      <w:lvlJc w:val="left"/>
      <w:pPr>
        <w:tabs>
          <w:tab w:val="num" w:pos="284"/>
        </w:tabs>
        <w:ind w:left="284" w:hanging="284"/>
      </w:pPr>
      <w:rPr>
        <w:rFonts w:hint="default"/>
      </w:rPr>
    </w:lvl>
    <w:lvl w:ilvl="1" w:tplc="AD88DC20">
      <w:start w:val="1"/>
      <w:numFmt w:val="lowerLetter"/>
      <w:lvlText w:val="%2."/>
      <w:lvlJc w:val="left"/>
      <w:pPr>
        <w:tabs>
          <w:tab w:val="num" w:pos="1420"/>
        </w:tabs>
        <w:ind w:left="1420" w:hanging="34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7A8D4584"/>
    <w:multiLevelType w:val="hybridMultilevel"/>
    <w:tmpl w:val="36248270"/>
    <w:lvl w:ilvl="0" w:tplc="AF8C255C">
      <w:start w:val="1"/>
      <w:numFmt w:val="bullet"/>
      <w:lvlText w:val="-"/>
      <w:lvlJc w:val="left"/>
      <w:pPr>
        <w:ind w:left="1429" w:hanging="360"/>
      </w:pPr>
      <w:rPr>
        <w:rFonts w:ascii="TimesNewRomanPSMT" w:eastAsia="Times New Roman" w:hAnsi="TimesNewRomanPSMT" w:cs="TimesNewRomanPSMT"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4">
    <w:nsid w:val="7D4B6FC3"/>
    <w:multiLevelType w:val="singleLevel"/>
    <w:tmpl w:val="36525C0A"/>
    <w:lvl w:ilvl="0">
      <w:start w:val="1"/>
      <w:numFmt w:val="none"/>
      <w:lvlText w:val=""/>
      <w:legacy w:legacy="1" w:legacySpace="0" w:legacyIndent="360"/>
      <w:lvlJc w:val="left"/>
      <w:pPr>
        <w:ind w:left="2061" w:hanging="360"/>
      </w:pPr>
      <w:rPr>
        <w:rFonts w:ascii="Symbol" w:hAnsi="Symbol" w:hint="default"/>
      </w:rPr>
    </w:lvl>
  </w:abstractNum>
  <w:abstractNum w:abstractNumId="25">
    <w:nsid w:val="7E9310E4"/>
    <w:multiLevelType w:val="hybridMultilevel"/>
    <w:tmpl w:val="CEFC2644"/>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24"/>
  </w:num>
  <w:num w:numId="2">
    <w:abstractNumId w:val="15"/>
  </w:num>
  <w:num w:numId="3">
    <w:abstractNumId w:val="15"/>
  </w:num>
  <w:num w:numId="4">
    <w:abstractNumId w:val="15"/>
  </w:num>
  <w:num w:numId="5">
    <w:abstractNumId w:val="10"/>
  </w:num>
  <w:num w:numId="6">
    <w:abstractNumId w:val="21"/>
  </w:num>
  <w:num w:numId="7">
    <w:abstractNumId w:val="12"/>
  </w:num>
  <w:num w:numId="8">
    <w:abstractNumId w:val="8"/>
  </w:num>
  <w:num w:numId="9">
    <w:abstractNumId w:val="4"/>
  </w:num>
  <w:num w:numId="10">
    <w:abstractNumId w:val="14"/>
  </w:num>
  <w:num w:numId="11">
    <w:abstractNumId w:val="1"/>
  </w:num>
  <w:num w:numId="12">
    <w:abstractNumId w:val="17"/>
  </w:num>
  <w:num w:numId="13">
    <w:abstractNumId w:val="19"/>
  </w:num>
  <w:num w:numId="14">
    <w:abstractNumId w:val="3"/>
  </w:num>
  <w:num w:numId="15">
    <w:abstractNumId w:val="6"/>
  </w:num>
  <w:num w:numId="16">
    <w:abstractNumId w:val="23"/>
  </w:num>
  <w:num w:numId="17">
    <w:abstractNumId w:val="7"/>
  </w:num>
  <w:num w:numId="18">
    <w:abstractNumId w:val="11"/>
  </w:num>
  <w:num w:numId="19">
    <w:abstractNumId w:val="16"/>
  </w:num>
  <w:num w:numId="20">
    <w:abstractNumId w:val="20"/>
  </w:num>
  <w:num w:numId="21">
    <w:abstractNumId w:val="25"/>
  </w:num>
  <w:num w:numId="22">
    <w:abstractNumId w:val="0"/>
  </w:num>
  <w:num w:numId="23">
    <w:abstractNumId w:val="9"/>
  </w:num>
  <w:num w:numId="24">
    <w:abstractNumId w:val="5"/>
  </w:num>
  <w:num w:numId="25">
    <w:abstractNumId w:val="22"/>
  </w:num>
  <w:num w:numId="26">
    <w:abstractNumId w:val="18"/>
  </w:num>
  <w:num w:numId="27">
    <w:abstractNumId w:val="2"/>
  </w:num>
  <w:num w:numId="2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proofState w:spelling="clean" w:grammar="clean"/>
  <w:attachedTemplate r:id="rId1"/>
  <w:stylePaneFormatFilter w:val="3F01"/>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useFELayout/>
  </w:compat>
  <w:rsids>
    <w:rsidRoot w:val="00C164C9"/>
    <w:rsid w:val="000077CC"/>
    <w:rsid w:val="00010946"/>
    <w:rsid w:val="000149C1"/>
    <w:rsid w:val="000277D4"/>
    <w:rsid w:val="00054C7D"/>
    <w:rsid w:val="00061E72"/>
    <w:rsid w:val="00090713"/>
    <w:rsid w:val="000A3E17"/>
    <w:rsid w:val="000B012E"/>
    <w:rsid w:val="000B6C08"/>
    <w:rsid w:val="000C3C3E"/>
    <w:rsid w:val="000E009B"/>
    <w:rsid w:val="00102366"/>
    <w:rsid w:val="001337CE"/>
    <w:rsid w:val="00155B23"/>
    <w:rsid w:val="00161684"/>
    <w:rsid w:val="0016356A"/>
    <w:rsid w:val="001668CA"/>
    <w:rsid w:val="001A0608"/>
    <w:rsid w:val="001A4B3F"/>
    <w:rsid w:val="001C6DA2"/>
    <w:rsid w:val="001F65D4"/>
    <w:rsid w:val="00202439"/>
    <w:rsid w:val="00244E6A"/>
    <w:rsid w:val="002513D9"/>
    <w:rsid w:val="0027353A"/>
    <w:rsid w:val="0028146E"/>
    <w:rsid w:val="00296EB5"/>
    <w:rsid w:val="002B193D"/>
    <w:rsid w:val="002B5BFE"/>
    <w:rsid w:val="002C489E"/>
    <w:rsid w:val="002E2219"/>
    <w:rsid w:val="00302516"/>
    <w:rsid w:val="0031242D"/>
    <w:rsid w:val="00331B7C"/>
    <w:rsid w:val="003321C4"/>
    <w:rsid w:val="003B7E94"/>
    <w:rsid w:val="00414202"/>
    <w:rsid w:val="004158EF"/>
    <w:rsid w:val="0041610C"/>
    <w:rsid w:val="00424BDD"/>
    <w:rsid w:val="004262B7"/>
    <w:rsid w:val="00446B82"/>
    <w:rsid w:val="00447AE3"/>
    <w:rsid w:val="00481C0C"/>
    <w:rsid w:val="004B139D"/>
    <w:rsid w:val="004B2001"/>
    <w:rsid w:val="004D3522"/>
    <w:rsid w:val="004F7337"/>
    <w:rsid w:val="00561014"/>
    <w:rsid w:val="00575057"/>
    <w:rsid w:val="0057581A"/>
    <w:rsid w:val="00575C74"/>
    <w:rsid w:val="00591C51"/>
    <w:rsid w:val="005B1840"/>
    <w:rsid w:val="005C1AC8"/>
    <w:rsid w:val="005C530A"/>
    <w:rsid w:val="005C6CBB"/>
    <w:rsid w:val="005E1154"/>
    <w:rsid w:val="00610489"/>
    <w:rsid w:val="00612BD7"/>
    <w:rsid w:val="0061397C"/>
    <w:rsid w:val="00652D53"/>
    <w:rsid w:val="00670CCF"/>
    <w:rsid w:val="006751BC"/>
    <w:rsid w:val="00685D0A"/>
    <w:rsid w:val="006953DC"/>
    <w:rsid w:val="0070292B"/>
    <w:rsid w:val="00717CBC"/>
    <w:rsid w:val="00725A1B"/>
    <w:rsid w:val="00774C48"/>
    <w:rsid w:val="0078566E"/>
    <w:rsid w:val="007A5136"/>
    <w:rsid w:val="007B0875"/>
    <w:rsid w:val="007E4193"/>
    <w:rsid w:val="007F7999"/>
    <w:rsid w:val="0080310C"/>
    <w:rsid w:val="00806938"/>
    <w:rsid w:val="00842BA0"/>
    <w:rsid w:val="008517D1"/>
    <w:rsid w:val="008677AF"/>
    <w:rsid w:val="00872AC3"/>
    <w:rsid w:val="0087748D"/>
    <w:rsid w:val="008B1337"/>
    <w:rsid w:val="008B2CA2"/>
    <w:rsid w:val="008B3689"/>
    <w:rsid w:val="008D3A6F"/>
    <w:rsid w:val="009425EE"/>
    <w:rsid w:val="00966838"/>
    <w:rsid w:val="009730FC"/>
    <w:rsid w:val="00982D2D"/>
    <w:rsid w:val="0098463B"/>
    <w:rsid w:val="00A129AB"/>
    <w:rsid w:val="00A31940"/>
    <w:rsid w:val="00A57056"/>
    <w:rsid w:val="00A57182"/>
    <w:rsid w:val="00A62D9B"/>
    <w:rsid w:val="00A722FF"/>
    <w:rsid w:val="00AA347A"/>
    <w:rsid w:val="00AA358D"/>
    <w:rsid w:val="00AC68C6"/>
    <w:rsid w:val="00AC7971"/>
    <w:rsid w:val="00B0572B"/>
    <w:rsid w:val="00B21F41"/>
    <w:rsid w:val="00B55AD9"/>
    <w:rsid w:val="00B55CE6"/>
    <w:rsid w:val="00B62675"/>
    <w:rsid w:val="00B80617"/>
    <w:rsid w:val="00B85A6C"/>
    <w:rsid w:val="00B95128"/>
    <w:rsid w:val="00BD53F0"/>
    <w:rsid w:val="00BE2EA9"/>
    <w:rsid w:val="00BF02C2"/>
    <w:rsid w:val="00BF5441"/>
    <w:rsid w:val="00C164C9"/>
    <w:rsid w:val="00C2215C"/>
    <w:rsid w:val="00C44214"/>
    <w:rsid w:val="00C53E3A"/>
    <w:rsid w:val="00C86C58"/>
    <w:rsid w:val="00C96B09"/>
    <w:rsid w:val="00D05CBB"/>
    <w:rsid w:val="00D122DC"/>
    <w:rsid w:val="00D50919"/>
    <w:rsid w:val="00D570D5"/>
    <w:rsid w:val="00D630ED"/>
    <w:rsid w:val="00D655B8"/>
    <w:rsid w:val="00D951A9"/>
    <w:rsid w:val="00DA0940"/>
    <w:rsid w:val="00DA2CA1"/>
    <w:rsid w:val="00DA6E40"/>
    <w:rsid w:val="00E1007E"/>
    <w:rsid w:val="00E61B2C"/>
    <w:rsid w:val="00EB0CCB"/>
    <w:rsid w:val="00EB187A"/>
    <w:rsid w:val="00EC7032"/>
    <w:rsid w:val="00EE0D4C"/>
    <w:rsid w:val="00EF4E1F"/>
    <w:rsid w:val="00F251DA"/>
    <w:rsid w:val="00F31300"/>
    <w:rsid w:val="00F50002"/>
    <w:rsid w:val="00F52021"/>
    <w:rsid w:val="00F63CC1"/>
    <w:rsid w:val="00FB5C0E"/>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G Times (W1)" w:eastAsia="SimSun" w:hAnsi="CG Times (W1)"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F41"/>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lang w:val="en-GB" w:eastAsia="en-GB"/>
    </w:rPr>
  </w:style>
  <w:style w:type="paragraph" w:styleId="Heading1">
    <w:name w:val="heading 1"/>
    <w:basedOn w:val="Normal"/>
    <w:next w:val="Normal"/>
    <w:autoRedefine/>
    <w:qFormat/>
    <w:rsid w:val="00B21F41"/>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rsid w:val="00B21F41"/>
    <w:pPr>
      <w:pageBreakBefore w:val="0"/>
      <w:numPr>
        <w:ilvl w:val="1"/>
        <w:numId w:val="4"/>
      </w:numPr>
      <w:spacing w:before="480" w:after="120"/>
      <w:outlineLvl w:val="1"/>
    </w:pPr>
    <w:rPr>
      <w:sz w:val="28"/>
    </w:rPr>
  </w:style>
  <w:style w:type="paragraph" w:styleId="Heading3">
    <w:name w:val="heading 3"/>
    <w:basedOn w:val="Heading1"/>
    <w:next w:val="Normal"/>
    <w:qFormat/>
    <w:rsid w:val="00B21F41"/>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rsid w:val="00B21F41"/>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rsid w:val="00B21F41"/>
    <w:pPr>
      <w:numPr>
        <w:ilvl w:val="4"/>
      </w:numPr>
      <w:spacing w:before="240"/>
      <w:outlineLvl w:val="4"/>
    </w:pPr>
    <w:rPr>
      <w:sz w:val="22"/>
      <w:u w:val="single"/>
    </w:rPr>
  </w:style>
  <w:style w:type="paragraph" w:styleId="Heading6">
    <w:name w:val="heading 6"/>
    <w:basedOn w:val="Heading5"/>
    <w:next w:val="NormalIndent"/>
    <w:qFormat/>
    <w:rsid w:val="00B21F41"/>
    <w:pPr>
      <w:numPr>
        <w:ilvl w:val="5"/>
      </w:numPr>
      <w:outlineLvl w:val="5"/>
    </w:pPr>
  </w:style>
  <w:style w:type="paragraph" w:styleId="Heading7">
    <w:name w:val="heading 7"/>
    <w:basedOn w:val="Heading6"/>
    <w:next w:val="NormalIndent"/>
    <w:qFormat/>
    <w:rsid w:val="00B21F41"/>
    <w:pPr>
      <w:numPr>
        <w:ilvl w:val="6"/>
      </w:numPr>
      <w:outlineLvl w:val="6"/>
    </w:pPr>
  </w:style>
  <w:style w:type="paragraph" w:styleId="Heading8">
    <w:name w:val="heading 8"/>
    <w:basedOn w:val="Heading7"/>
    <w:next w:val="NormalIndent"/>
    <w:qFormat/>
    <w:rsid w:val="00B21F41"/>
    <w:pPr>
      <w:numPr>
        <w:ilvl w:val="7"/>
      </w:numPr>
      <w:outlineLvl w:val="7"/>
    </w:pPr>
  </w:style>
  <w:style w:type="paragraph" w:styleId="Heading9">
    <w:name w:val="heading 9"/>
    <w:basedOn w:val="Heading8"/>
    <w:next w:val="NormalIndent"/>
    <w:qFormat/>
    <w:rsid w:val="00B21F41"/>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B21F41"/>
  </w:style>
  <w:style w:type="paragraph" w:styleId="TOC4">
    <w:name w:val="toc 4"/>
    <w:basedOn w:val="TOC1"/>
    <w:next w:val="Normal"/>
    <w:semiHidden/>
    <w:rsid w:val="00B21F41"/>
    <w:pPr>
      <w:spacing w:before="0" w:after="0"/>
      <w:ind w:left="660"/>
    </w:pPr>
    <w:rPr>
      <w:b w:val="0"/>
      <w:caps w:val="0"/>
      <w:sz w:val="18"/>
    </w:rPr>
  </w:style>
  <w:style w:type="paragraph" w:styleId="TOC1">
    <w:name w:val="toc 1"/>
    <w:basedOn w:val="Normal"/>
    <w:next w:val="Normal"/>
    <w:autoRedefine/>
    <w:semiHidden/>
    <w:rsid w:val="00B21F41"/>
    <w:pPr>
      <w:spacing w:before="120" w:after="120"/>
      <w:jc w:val="left"/>
    </w:pPr>
    <w:rPr>
      <w:rFonts w:ascii="Times New Roman" w:hAnsi="Times New Roman"/>
      <w:b/>
      <w:caps/>
      <w:sz w:val="20"/>
    </w:rPr>
  </w:style>
  <w:style w:type="paragraph" w:styleId="TOC3">
    <w:name w:val="toc 3"/>
    <w:basedOn w:val="TOC1"/>
    <w:next w:val="Normal"/>
    <w:autoRedefine/>
    <w:semiHidden/>
    <w:rsid w:val="00B21F41"/>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rsid w:val="00B21F41"/>
    <w:pPr>
      <w:spacing w:before="0" w:after="0"/>
      <w:ind w:left="220"/>
    </w:pPr>
    <w:rPr>
      <w:b w:val="0"/>
      <w:caps w:val="0"/>
      <w:smallCaps/>
    </w:rPr>
  </w:style>
  <w:style w:type="paragraph" w:styleId="Index7">
    <w:name w:val="index 7"/>
    <w:basedOn w:val="Normal"/>
    <w:next w:val="Normal"/>
    <w:semiHidden/>
    <w:rsid w:val="00B21F41"/>
    <w:pPr>
      <w:ind w:left="1698"/>
    </w:pPr>
  </w:style>
  <w:style w:type="paragraph" w:styleId="Index6">
    <w:name w:val="index 6"/>
    <w:basedOn w:val="Normal"/>
    <w:next w:val="Normal"/>
    <w:semiHidden/>
    <w:rsid w:val="00B21F41"/>
    <w:pPr>
      <w:ind w:left="1415"/>
    </w:pPr>
  </w:style>
  <w:style w:type="paragraph" w:styleId="Index5">
    <w:name w:val="index 5"/>
    <w:basedOn w:val="Normal"/>
    <w:next w:val="Normal"/>
    <w:semiHidden/>
    <w:rsid w:val="00B21F41"/>
    <w:pPr>
      <w:ind w:left="1132"/>
    </w:pPr>
  </w:style>
  <w:style w:type="paragraph" w:styleId="Index4">
    <w:name w:val="index 4"/>
    <w:basedOn w:val="Normal"/>
    <w:next w:val="Normal"/>
    <w:semiHidden/>
    <w:rsid w:val="00B21F41"/>
    <w:pPr>
      <w:ind w:left="849"/>
    </w:pPr>
  </w:style>
  <w:style w:type="paragraph" w:styleId="Index3">
    <w:name w:val="index 3"/>
    <w:basedOn w:val="Normal"/>
    <w:next w:val="Normal"/>
    <w:semiHidden/>
    <w:rsid w:val="00B21F41"/>
    <w:pPr>
      <w:ind w:left="566"/>
    </w:pPr>
  </w:style>
  <w:style w:type="paragraph" w:styleId="Index2">
    <w:name w:val="index 2"/>
    <w:basedOn w:val="Normal"/>
    <w:next w:val="Normal"/>
    <w:semiHidden/>
    <w:rsid w:val="00B21F41"/>
    <w:pPr>
      <w:ind w:left="283"/>
    </w:pPr>
  </w:style>
  <w:style w:type="paragraph" w:styleId="Index1">
    <w:name w:val="index 1"/>
    <w:basedOn w:val="Normal"/>
    <w:next w:val="Normal"/>
    <w:semiHidden/>
    <w:rsid w:val="00B21F41"/>
  </w:style>
  <w:style w:type="character" w:styleId="LineNumber">
    <w:name w:val="line number"/>
    <w:basedOn w:val="DefaultParagraphFont"/>
    <w:rsid w:val="00B21F41"/>
  </w:style>
  <w:style w:type="paragraph" w:styleId="IndexHeading">
    <w:name w:val="index heading"/>
    <w:basedOn w:val="Normal"/>
    <w:next w:val="Index1"/>
    <w:semiHidden/>
    <w:rsid w:val="00B21F41"/>
  </w:style>
  <w:style w:type="paragraph" w:styleId="Footer">
    <w:name w:val="footer"/>
    <w:basedOn w:val="Normal"/>
    <w:next w:val="Normal"/>
    <w:rsid w:val="00B21F41"/>
    <w:pPr>
      <w:pBdr>
        <w:top w:val="single" w:sz="6" w:space="5" w:color="auto"/>
      </w:pBdr>
      <w:tabs>
        <w:tab w:val="center" w:pos="4111"/>
        <w:tab w:val="right" w:pos="8760"/>
      </w:tabs>
      <w:spacing w:before="0"/>
      <w:jc w:val="left"/>
    </w:pPr>
    <w:rPr>
      <w:b/>
      <w:sz w:val="18"/>
    </w:rPr>
  </w:style>
  <w:style w:type="paragraph" w:styleId="Header">
    <w:name w:val="header"/>
    <w:basedOn w:val="Normal"/>
    <w:next w:val="Normal"/>
    <w:link w:val="HeaderChar"/>
    <w:rsid w:val="00B21F41"/>
    <w:pPr>
      <w:tabs>
        <w:tab w:val="center" w:pos="4320"/>
        <w:tab w:val="right" w:pos="7080"/>
        <w:tab w:val="right" w:pos="8640"/>
      </w:tabs>
      <w:spacing w:before="60" w:after="60"/>
      <w:jc w:val="left"/>
    </w:pPr>
    <w:rPr>
      <w:b/>
      <w:sz w:val="32"/>
    </w:rPr>
  </w:style>
  <w:style w:type="character" w:styleId="FootnoteReference">
    <w:name w:val="footnote reference"/>
    <w:basedOn w:val="DefaultParagraphFont"/>
    <w:semiHidden/>
    <w:rsid w:val="00B21F41"/>
    <w:rPr>
      <w:rFonts w:ascii="Arial" w:hAnsi="Arial"/>
      <w:position w:val="6"/>
      <w:sz w:val="16"/>
    </w:rPr>
  </w:style>
  <w:style w:type="paragraph" w:styleId="FootnoteText">
    <w:name w:val="footnote text"/>
    <w:basedOn w:val="Normal"/>
    <w:next w:val="Normal"/>
    <w:semiHidden/>
    <w:rsid w:val="00B21F41"/>
    <w:pPr>
      <w:spacing w:before="100"/>
      <w:ind w:left="1800" w:hanging="100"/>
    </w:pPr>
    <w:rPr>
      <w:sz w:val="18"/>
    </w:rPr>
  </w:style>
  <w:style w:type="paragraph" w:customStyle="1" w:styleId="PageNumber1">
    <w:name w:val="Page Number1"/>
    <w:basedOn w:val="Normal"/>
    <w:next w:val="Normal"/>
    <w:rsid w:val="00B21F41"/>
    <w:pPr>
      <w:spacing w:before="0" w:line="260" w:lineRule="exact"/>
      <w:jc w:val="center"/>
    </w:pPr>
    <w:rPr>
      <w:sz w:val="20"/>
    </w:rPr>
  </w:style>
  <w:style w:type="paragraph" w:customStyle="1" w:styleId="bullet">
    <w:name w:val="bullet"/>
    <w:basedOn w:val="Normal"/>
    <w:rsid w:val="00B21F41"/>
    <w:pPr>
      <w:tabs>
        <w:tab w:val="left" w:pos="2260"/>
      </w:tabs>
      <w:spacing w:before="120"/>
      <w:ind w:left="2268" w:hanging="567"/>
    </w:pPr>
  </w:style>
  <w:style w:type="paragraph" w:customStyle="1" w:styleId="Caption1">
    <w:name w:val="Caption1"/>
    <w:basedOn w:val="Normal"/>
    <w:rsid w:val="00B21F41"/>
    <w:pPr>
      <w:keepNext/>
      <w:keepLines/>
      <w:spacing w:before="360"/>
      <w:ind w:left="2840" w:hanging="1140"/>
      <w:jc w:val="left"/>
    </w:pPr>
  </w:style>
  <w:style w:type="paragraph" w:customStyle="1" w:styleId="classification">
    <w:name w:val="classification"/>
    <w:basedOn w:val="Normal"/>
    <w:rsid w:val="00B21F41"/>
    <w:pPr>
      <w:spacing w:before="0"/>
      <w:jc w:val="center"/>
    </w:pPr>
    <w:rPr>
      <w:caps/>
    </w:rPr>
  </w:style>
  <w:style w:type="paragraph" w:customStyle="1" w:styleId="toctitle">
    <w:name w:val="toc title"/>
    <w:basedOn w:val="Heading1"/>
    <w:rsid w:val="00B21F41"/>
    <w:pPr>
      <w:ind w:firstLine="1700"/>
      <w:outlineLvl w:val="9"/>
    </w:pPr>
  </w:style>
  <w:style w:type="paragraph" w:customStyle="1" w:styleId="frontaddress">
    <w:name w:val="front address"/>
    <w:rsid w:val="00B21F41"/>
    <w:pPr>
      <w:keepNext/>
      <w:keepLines/>
      <w:framePr w:w="3521" w:hSpace="11901" w:vSpace="13177" w:wrap="around" w:vAnchor="page" w:hAnchor="page" w:xAlign="center" w:y="13178"/>
      <w:jc w:val="center"/>
    </w:pPr>
    <w:rPr>
      <w:rFonts w:ascii="Optima" w:hAnsi="Optima"/>
      <w:sz w:val="22"/>
      <w:lang w:val="en-GB" w:eastAsia="en-GB"/>
    </w:rPr>
  </w:style>
  <w:style w:type="paragraph" w:customStyle="1" w:styleId="frontcopyright">
    <w:name w:val="front copyright"/>
    <w:rsid w:val="00B21F41"/>
    <w:pPr>
      <w:keepNext/>
      <w:keepLines/>
      <w:framePr w:hSpace="13319" w:vSpace="14169" w:wrap="around" w:vAnchor="page" w:hAnchor="page" w:xAlign="center" w:y="14170"/>
      <w:jc w:val="center"/>
    </w:pPr>
    <w:rPr>
      <w:rFonts w:ascii="Optima" w:hAnsi="Optima"/>
      <w:lang w:val="en-GB" w:eastAsia="en-GB"/>
    </w:rPr>
  </w:style>
  <w:style w:type="paragraph" w:customStyle="1" w:styleId="frontlogo">
    <w:name w:val="front logo"/>
    <w:basedOn w:val="frontaddress"/>
    <w:rsid w:val="00B21F41"/>
    <w:pPr>
      <w:framePr w:w="0" w:hSpace="15020" w:vSpace="15020" w:wrap="around" w:y="15022"/>
    </w:pPr>
    <w:rPr>
      <w:sz w:val="20"/>
    </w:rPr>
  </w:style>
  <w:style w:type="paragraph" w:customStyle="1" w:styleId="frontdateref">
    <w:name w:val="front date/ref"/>
    <w:basedOn w:val="frontaddress"/>
    <w:rsid w:val="00B21F41"/>
    <w:pPr>
      <w:framePr w:hSpace="10779" w:vSpace="12060" w:wrap="around" w:y="12061"/>
      <w:spacing w:after="120"/>
    </w:pPr>
    <w:rPr>
      <w:sz w:val="20"/>
    </w:rPr>
  </w:style>
  <w:style w:type="paragraph" w:customStyle="1" w:styleId="frontsubtitle">
    <w:name w:val="front subtitle"/>
    <w:basedOn w:val="Normal"/>
    <w:rsid w:val="00B21F41"/>
    <w:pPr>
      <w:keepNext/>
      <w:keepLines/>
      <w:framePr w:w="3521" w:hSpace="9639" w:vSpace="10926" w:wrap="around" w:vAnchor="page" w:hAnchor="page" w:xAlign="center" w:y="10927"/>
      <w:spacing w:before="0"/>
      <w:jc w:val="center"/>
    </w:pPr>
    <w:rPr>
      <w:b/>
      <w:sz w:val="28"/>
    </w:rPr>
  </w:style>
  <w:style w:type="paragraph" w:customStyle="1" w:styleId="fronttitle">
    <w:name w:val="front title"/>
    <w:rsid w:val="00B21F41"/>
    <w:pPr>
      <w:keepNext/>
      <w:keepLines/>
      <w:framePr w:w="4536" w:hSpace="5681" w:vSpace="6957" w:wrap="around" w:vAnchor="page" w:hAnchor="page" w:xAlign="center" w:y="6958"/>
      <w:jc w:val="center"/>
    </w:pPr>
    <w:rPr>
      <w:rFonts w:ascii="Optima" w:hAnsi="Optima"/>
      <w:b/>
      <w:sz w:val="48"/>
      <w:lang w:val="en-GB" w:eastAsia="en-GB"/>
    </w:rPr>
  </w:style>
  <w:style w:type="paragraph" w:customStyle="1" w:styleId="Popis1">
    <w:name w:val="Popis1"/>
    <w:basedOn w:val="Normal"/>
    <w:rsid w:val="00B21F41"/>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Citat1">
    <w:name w:val="Citat1"/>
    <w:basedOn w:val="Normal"/>
    <w:rsid w:val="00B21F41"/>
    <w:pPr>
      <w:spacing w:before="0"/>
      <w:ind w:left="2260" w:right="560"/>
      <w:jc w:val="left"/>
    </w:pPr>
    <w:rPr>
      <w:b/>
      <w:sz w:val="20"/>
    </w:rPr>
  </w:style>
  <w:style w:type="paragraph" w:customStyle="1" w:styleId="tablehead">
    <w:name w:val="table head"/>
    <w:basedOn w:val="Normal"/>
    <w:rsid w:val="00B21F41"/>
    <w:pPr>
      <w:keepNext/>
      <w:keepLines/>
      <w:spacing w:before="60" w:after="60"/>
      <w:jc w:val="left"/>
    </w:pPr>
    <w:rPr>
      <w:b/>
      <w:sz w:val="18"/>
    </w:rPr>
  </w:style>
  <w:style w:type="paragraph" w:customStyle="1" w:styleId="tabletext">
    <w:name w:val="table text"/>
    <w:basedOn w:val="Normal"/>
    <w:rsid w:val="00B21F41"/>
    <w:pPr>
      <w:keepNext/>
      <w:keepLines/>
      <w:spacing w:before="60" w:after="60"/>
      <w:jc w:val="left"/>
    </w:pPr>
    <w:rPr>
      <w:sz w:val="18"/>
    </w:rPr>
  </w:style>
  <w:style w:type="paragraph" w:customStyle="1" w:styleId="tocheads">
    <w:name w:val="toc heads"/>
    <w:basedOn w:val="Normal"/>
    <w:rsid w:val="00B21F41"/>
    <w:pPr>
      <w:keepNext/>
      <w:keepLines/>
      <w:tabs>
        <w:tab w:val="right" w:pos="8760"/>
      </w:tabs>
      <w:jc w:val="left"/>
    </w:pPr>
    <w:rPr>
      <w:i/>
    </w:rPr>
  </w:style>
  <w:style w:type="paragraph" w:customStyle="1" w:styleId="figure">
    <w:name w:val="figure"/>
    <w:basedOn w:val="Normal"/>
    <w:rsid w:val="00B21F41"/>
    <w:pPr>
      <w:spacing w:after="240"/>
      <w:jc w:val="center"/>
    </w:pPr>
  </w:style>
  <w:style w:type="paragraph" w:customStyle="1" w:styleId="1pagenumber">
    <w:name w:val="1_page number"/>
    <w:rsid w:val="00B21F41"/>
    <w:pPr>
      <w:spacing w:line="260" w:lineRule="exact"/>
      <w:jc w:val="center"/>
    </w:pPr>
    <w:rPr>
      <w:rFonts w:ascii="emperorPS" w:hAnsi="emperorPS"/>
      <w:lang w:val="en-GB" w:eastAsia="en-GB"/>
    </w:rPr>
  </w:style>
  <w:style w:type="paragraph" w:customStyle="1" w:styleId="1footnotereference">
    <w:name w:val="1_footnote reference"/>
    <w:rsid w:val="00B21F41"/>
    <w:pPr>
      <w:spacing w:before="240"/>
      <w:ind w:left="1701"/>
      <w:jc w:val="both"/>
    </w:pPr>
    <w:rPr>
      <w:rFonts w:ascii="emperorPS" w:hAnsi="emperorPS"/>
      <w:position w:val="6"/>
      <w:sz w:val="16"/>
      <w:lang w:val="en-GB" w:eastAsia="en-GB"/>
    </w:rPr>
  </w:style>
  <w:style w:type="paragraph" w:customStyle="1" w:styleId="PostScript">
    <w:name w:val="PostScript"/>
    <w:basedOn w:val="Normal"/>
    <w:next w:val="Normal"/>
    <w:rsid w:val="00B21F41"/>
    <w:rPr>
      <w:rFonts w:ascii="CG Times (W1)" w:hAnsi="CG Times (W1)"/>
      <w:b/>
      <w:vanish/>
      <w:sz w:val="20"/>
    </w:rPr>
  </w:style>
  <w:style w:type="paragraph" w:customStyle="1" w:styleId="AnnexeCover">
    <w:name w:val="Annexe_Cover"/>
    <w:basedOn w:val="Normal"/>
    <w:next w:val="Normal"/>
    <w:rsid w:val="00B21F41"/>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rsid w:val="00B21F41"/>
    <w:pPr>
      <w:tabs>
        <w:tab w:val="left" w:pos="3402"/>
        <w:tab w:val="left" w:pos="3828"/>
      </w:tabs>
      <w:spacing w:before="120" w:line="288" w:lineRule="exact"/>
      <w:ind w:left="1702"/>
      <w:jc w:val="left"/>
    </w:pPr>
  </w:style>
  <w:style w:type="paragraph" w:customStyle="1" w:styleId="bulletsub">
    <w:name w:val="bullet_sub"/>
    <w:basedOn w:val="Normal"/>
    <w:rsid w:val="00B21F41"/>
    <w:pPr>
      <w:ind w:left="2912" w:hanging="360"/>
    </w:pPr>
  </w:style>
  <w:style w:type="paragraph" w:styleId="TOC5">
    <w:name w:val="toc 5"/>
    <w:basedOn w:val="Normal"/>
    <w:next w:val="Normal"/>
    <w:semiHidden/>
    <w:rsid w:val="00B21F41"/>
    <w:pPr>
      <w:spacing w:before="0"/>
      <w:ind w:left="880"/>
      <w:jc w:val="left"/>
    </w:pPr>
    <w:rPr>
      <w:rFonts w:ascii="Times New Roman" w:hAnsi="Times New Roman"/>
      <w:sz w:val="18"/>
    </w:rPr>
  </w:style>
  <w:style w:type="paragraph" w:styleId="TOC6">
    <w:name w:val="toc 6"/>
    <w:basedOn w:val="Normal"/>
    <w:next w:val="Normal"/>
    <w:semiHidden/>
    <w:rsid w:val="00B21F41"/>
    <w:pPr>
      <w:spacing w:before="0"/>
      <w:ind w:left="1100"/>
      <w:jc w:val="left"/>
    </w:pPr>
    <w:rPr>
      <w:rFonts w:ascii="Times New Roman" w:hAnsi="Times New Roman"/>
      <w:sz w:val="18"/>
    </w:rPr>
  </w:style>
  <w:style w:type="paragraph" w:styleId="TOC7">
    <w:name w:val="toc 7"/>
    <w:basedOn w:val="Normal"/>
    <w:next w:val="Normal"/>
    <w:semiHidden/>
    <w:rsid w:val="00B21F41"/>
    <w:pPr>
      <w:spacing w:before="0"/>
      <w:ind w:left="1320"/>
      <w:jc w:val="left"/>
    </w:pPr>
    <w:rPr>
      <w:rFonts w:ascii="Times New Roman" w:hAnsi="Times New Roman"/>
      <w:sz w:val="18"/>
    </w:rPr>
  </w:style>
  <w:style w:type="paragraph" w:styleId="TOC8">
    <w:name w:val="toc 8"/>
    <w:basedOn w:val="Normal"/>
    <w:next w:val="Normal"/>
    <w:semiHidden/>
    <w:rsid w:val="00B21F41"/>
    <w:pPr>
      <w:spacing w:before="0"/>
      <w:ind w:left="1540"/>
      <w:jc w:val="left"/>
    </w:pPr>
    <w:rPr>
      <w:rFonts w:ascii="Times New Roman" w:hAnsi="Times New Roman"/>
      <w:sz w:val="18"/>
    </w:rPr>
  </w:style>
  <w:style w:type="paragraph" w:styleId="TOC9">
    <w:name w:val="toc 9"/>
    <w:basedOn w:val="Normal"/>
    <w:next w:val="Normal"/>
    <w:semiHidden/>
    <w:rsid w:val="00B21F41"/>
    <w:pPr>
      <w:spacing w:before="0"/>
      <w:ind w:left="1760"/>
      <w:jc w:val="left"/>
    </w:pPr>
    <w:rPr>
      <w:rFonts w:ascii="Times New Roman" w:hAnsi="Times New Roman"/>
      <w:sz w:val="18"/>
    </w:rPr>
  </w:style>
  <w:style w:type="paragraph" w:customStyle="1" w:styleId="Annexetitle">
    <w:name w:val="Annexe_title"/>
    <w:basedOn w:val="Heading1"/>
    <w:next w:val="Normal"/>
    <w:autoRedefine/>
    <w:rsid w:val="00B21F41"/>
    <w:pPr>
      <w:keepNext w:val="0"/>
      <w:keepLines w:val="0"/>
      <w:tabs>
        <w:tab w:val="left" w:pos="1701"/>
      </w:tabs>
      <w:outlineLvl w:val="9"/>
    </w:pPr>
  </w:style>
  <w:style w:type="character" w:styleId="PageNumber">
    <w:name w:val="page number"/>
    <w:basedOn w:val="DefaultParagraphFont"/>
    <w:rsid w:val="00B21F41"/>
  </w:style>
  <w:style w:type="paragraph" w:customStyle="1" w:styleId="note">
    <w:name w:val="note"/>
    <w:basedOn w:val="Normal"/>
    <w:rsid w:val="00B21F41"/>
    <w:pPr>
      <w:ind w:left="2552"/>
    </w:pPr>
    <w:rPr>
      <w:i/>
    </w:rPr>
  </w:style>
  <w:style w:type="paragraph" w:customStyle="1" w:styleId="BULLETcadre">
    <w:name w:val="BULLET_cadre"/>
    <w:basedOn w:val="Normal"/>
    <w:rsid w:val="00B21F41"/>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rsid w:val="00B21F41"/>
    <w:pPr>
      <w:ind w:left="2912" w:hanging="360"/>
    </w:pPr>
  </w:style>
  <w:style w:type="paragraph" w:customStyle="1" w:styleId="bulletbol">
    <w:name w:val="bullet_bol"/>
    <w:basedOn w:val="bullet"/>
    <w:rsid w:val="00B21F41"/>
    <w:pPr>
      <w:ind w:left="2061" w:hanging="360"/>
    </w:pPr>
  </w:style>
  <w:style w:type="paragraph" w:customStyle="1" w:styleId="cadre">
    <w:name w:val="cadre"/>
    <w:basedOn w:val="Normal"/>
    <w:rsid w:val="00B21F41"/>
    <w:pPr>
      <w:spacing w:after="240"/>
      <w:jc w:val="center"/>
    </w:pPr>
    <w:rPr>
      <w:b/>
      <w:i/>
      <w:sz w:val="32"/>
    </w:rPr>
  </w:style>
  <w:style w:type="paragraph" w:customStyle="1" w:styleId="colonne">
    <w:name w:val="colonne"/>
    <w:basedOn w:val="Normal"/>
    <w:rsid w:val="00B21F41"/>
    <w:pPr>
      <w:spacing w:before="0" w:after="120"/>
    </w:pPr>
  </w:style>
  <w:style w:type="paragraph" w:customStyle="1" w:styleId="colonnetitre">
    <w:name w:val="colonne_titre"/>
    <w:basedOn w:val="colonne"/>
    <w:rsid w:val="00B21F41"/>
    <w:pPr>
      <w:spacing w:before="120"/>
    </w:pPr>
    <w:rPr>
      <w:b/>
      <w:i/>
    </w:rPr>
  </w:style>
  <w:style w:type="paragraph" w:customStyle="1" w:styleId="titlefront">
    <w:name w:val="title_front"/>
    <w:basedOn w:val="Normal"/>
    <w:rsid w:val="00B21F41"/>
    <w:pPr>
      <w:jc w:val="right"/>
    </w:pPr>
    <w:rPr>
      <w:b/>
      <w:sz w:val="28"/>
    </w:rPr>
  </w:style>
  <w:style w:type="paragraph" w:customStyle="1" w:styleId="bulletster">
    <w:name w:val="bullet_ster"/>
    <w:basedOn w:val="bullet"/>
    <w:rsid w:val="00B21F41"/>
    <w:pPr>
      <w:spacing w:before="0"/>
      <w:ind w:left="2619" w:hanging="357"/>
    </w:pPr>
  </w:style>
  <w:style w:type="paragraph" w:customStyle="1" w:styleId="Style1">
    <w:name w:val="Style1"/>
    <w:basedOn w:val="bulletster"/>
    <w:rsid w:val="00B21F41"/>
    <w:pPr>
      <w:ind w:left="3192"/>
    </w:pPr>
  </w:style>
  <w:style w:type="paragraph" w:customStyle="1" w:styleId="internormal">
    <w:name w:val="internormal"/>
    <w:basedOn w:val="Normal"/>
    <w:rsid w:val="00B21F41"/>
    <w:pPr>
      <w:spacing w:before="0"/>
    </w:pPr>
  </w:style>
  <w:style w:type="paragraph" w:customStyle="1" w:styleId="normalitalic">
    <w:name w:val="normal_italic"/>
    <w:basedOn w:val="Normal"/>
    <w:rsid w:val="00B21F41"/>
    <w:rPr>
      <w:i/>
    </w:rPr>
  </w:style>
  <w:style w:type="paragraph" w:customStyle="1" w:styleId="bulletnr">
    <w:name w:val="bullet_nr"/>
    <w:basedOn w:val="bulletster"/>
    <w:rsid w:val="00B21F41"/>
    <w:pPr>
      <w:ind w:left="3192"/>
    </w:pPr>
  </w:style>
  <w:style w:type="paragraph" w:customStyle="1" w:styleId="section">
    <w:name w:val="section"/>
    <w:basedOn w:val="Normal"/>
    <w:next w:val="sectionaprs"/>
    <w:rsid w:val="00B21F41"/>
    <w:pPr>
      <w:ind w:left="3402" w:hanging="1701"/>
    </w:pPr>
    <w:rPr>
      <w:b/>
    </w:rPr>
  </w:style>
  <w:style w:type="paragraph" w:customStyle="1" w:styleId="sectionaprs">
    <w:name w:val="section_après"/>
    <w:basedOn w:val="Normal"/>
    <w:rsid w:val="00B21F41"/>
    <w:pPr>
      <w:spacing w:before="0" w:after="120"/>
      <w:ind w:left="3402"/>
    </w:pPr>
  </w:style>
  <w:style w:type="paragraph" w:customStyle="1" w:styleId="bulletpunt">
    <w:name w:val="bullet_punt"/>
    <w:basedOn w:val="bulletster"/>
    <w:rsid w:val="00B21F41"/>
    <w:pPr>
      <w:ind w:left="4680" w:hanging="360"/>
    </w:pPr>
  </w:style>
  <w:style w:type="paragraph" w:customStyle="1" w:styleId="NumPar1">
    <w:name w:val="NumPar 1"/>
    <w:basedOn w:val="Heading1"/>
    <w:next w:val="Text1"/>
    <w:rsid w:val="00B21F4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rsid w:val="00B21F41"/>
    <w:pPr>
      <w:spacing w:before="0" w:after="240"/>
      <w:ind w:left="482"/>
    </w:pPr>
    <w:rPr>
      <w:rFonts w:ascii="Times New Roman" w:hAnsi="Times New Roman"/>
      <w:sz w:val="24"/>
    </w:rPr>
  </w:style>
  <w:style w:type="paragraph" w:customStyle="1" w:styleId="NumPar2">
    <w:name w:val="NumPar 2"/>
    <w:basedOn w:val="Heading2"/>
    <w:next w:val="Text2"/>
    <w:rsid w:val="00B21F41"/>
    <w:pPr>
      <w:keepNext w:val="0"/>
      <w:keepLines w:val="0"/>
      <w:numPr>
        <w:ilvl w:val="0"/>
        <w:numId w:val="0"/>
      </w:numPr>
      <w:tabs>
        <w:tab w:val="clear" w:pos="2552"/>
      </w:tabs>
      <w:spacing w:before="0" w:after="240"/>
      <w:ind w:left="1202" w:hanging="360"/>
      <w:jc w:val="both"/>
      <w:outlineLvl w:val="9"/>
    </w:pPr>
    <w:rPr>
      <w:rFonts w:ascii="Times New Roman" w:hAnsi="Times New Roman"/>
      <w:b w:val="0"/>
      <w:caps w:val="0"/>
      <w:sz w:val="24"/>
    </w:rPr>
  </w:style>
  <w:style w:type="paragraph" w:customStyle="1" w:styleId="Text2">
    <w:name w:val="Text 2"/>
    <w:basedOn w:val="Normal"/>
    <w:rsid w:val="00B21F41"/>
    <w:pPr>
      <w:tabs>
        <w:tab w:val="left" w:pos="2161"/>
      </w:tabs>
      <w:spacing w:before="0" w:after="240"/>
      <w:ind w:left="1202"/>
    </w:pPr>
    <w:rPr>
      <w:rFonts w:ascii="Times New Roman" w:hAnsi="Times New Roman"/>
      <w:sz w:val="24"/>
    </w:rPr>
  </w:style>
  <w:style w:type="paragraph" w:customStyle="1" w:styleId="Text4">
    <w:name w:val="Text 4"/>
    <w:basedOn w:val="Normal"/>
    <w:rsid w:val="00B21F41"/>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rsid w:val="00B21F41"/>
    <w:pPr>
      <w:ind w:left="1760" w:hanging="220"/>
    </w:pPr>
  </w:style>
  <w:style w:type="paragraph" w:styleId="Index9">
    <w:name w:val="index 9"/>
    <w:basedOn w:val="Normal"/>
    <w:next w:val="Normal"/>
    <w:autoRedefine/>
    <w:semiHidden/>
    <w:rsid w:val="00B21F41"/>
    <w:pPr>
      <w:ind w:left="1980" w:hanging="220"/>
    </w:pPr>
  </w:style>
  <w:style w:type="character" w:styleId="Hyperlink">
    <w:name w:val="Hyperlink"/>
    <w:basedOn w:val="DefaultParagraphFont"/>
    <w:rsid w:val="00B21F41"/>
    <w:rPr>
      <w:color w:val="0000FF"/>
      <w:u w:val="single"/>
    </w:rPr>
  </w:style>
  <w:style w:type="paragraph" w:styleId="Closing">
    <w:name w:val="Closing"/>
    <w:basedOn w:val="Normal"/>
    <w:next w:val="Signature"/>
    <w:rsid w:val="00B21F41"/>
    <w:pPr>
      <w:tabs>
        <w:tab w:val="left" w:pos="5103"/>
      </w:tabs>
      <w:spacing w:after="240"/>
      <w:ind w:left="5103"/>
      <w:jc w:val="left"/>
    </w:pPr>
    <w:rPr>
      <w:rFonts w:ascii="Times New Roman" w:hAnsi="Times New Roman"/>
      <w:sz w:val="24"/>
    </w:rPr>
  </w:style>
  <w:style w:type="paragraph" w:styleId="Signature">
    <w:name w:val="Signature"/>
    <w:basedOn w:val="Normal"/>
    <w:rsid w:val="00B21F41"/>
    <w:pPr>
      <w:ind w:left="4252"/>
    </w:pPr>
  </w:style>
  <w:style w:type="paragraph" w:styleId="NoteHeading">
    <w:name w:val="Note Heading"/>
    <w:basedOn w:val="Normal"/>
    <w:next w:val="Normal"/>
    <w:rsid w:val="00B21F41"/>
    <w:pPr>
      <w:spacing w:before="0" w:after="240"/>
    </w:pPr>
    <w:rPr>
      <w:rFonts w:ascii="Times New Roman" w:hAnsi="Times New Roman"/>
      <w:sz w:val="24"/>
    </w:rPr>
  </w:style>
  <w:style w:type="paragraph" w:customStyle="1" w:styleId="Subject">
    <w:name w:val="Subject"/>
    <w:basedOn w:val="Normal"/>
    <w:next w:val="Normal"/>
    <w:rsid w:val="00B21F41"/>
    <w:pPr>
      <w:spacing w:before="0" w:after="480"/>
      <w:ind w:left="1191" w:hanging="1191"/>
      <w:jc w:val="left"/>
    </w:pPr>
    <w:rPr>
      <w:rFonts w:ascii="Times New Roman" w:hAnsi="Times New Roman"/>
      <w:b/>
      <w:sz w:val="24"/>
    </w:rPr>
  </w:style>
  <w:style w:type="paragraph" w:customStyle="1" w:styleId="listsous">
    <w:name w:val="list_sous"/>
    <w:basedOn w:val="Normal"/>
    <w:rsid w:val="00B21F41"/>
    <w:pPr>
      <w:tabs>
        <w:tab w:val="left" w:pos="2835"/>
      </w:tabs>
      <w:ind w:left="2835" w:hanging="567"/>
    </w:pPr>
    <w:rPr>
      <w:lang w:eastAsia="en-US"/>
    </w:rPr>
  </w:style>
  <w:style w:type="paragraph" w:customStyle="1" w:styleId="listsoussous">
    <w:name w:val="list_soussous"/>
    <w:basedOn w:val="listsous"/>
    <w:rsid w:val="00B21F41"/>
    <w:pPr>
      <w:tabs>
        <w:tab w:val="clear" w:pos="2835"/>
        <w:tab w:val="left" w:pos="3544"/>
      </w:tabs>
      <w:spacing w:before="0"/>
      <w:ind w:left="3572" w:hanging="737"/>
    </w:pPr>
    <w:rPr>
      <w:lang w:val="de-DE"/>
    </w:rPr>
  </w:style>
  <w:style w:type="paragraph" w:customStyle="1" w:styleId="article2">
    <w:name w:val="article2"/>
    <w:basedOn w:val="Normal"/>
    <w:rsid w:val="00B21F41"/>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rsid w:val="00B21F41"/>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rsid w:val="00B21F41"/>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rsid w:val="00B21F41"/>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rsid w:val="00B21F41"/>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rsid w:val="00B21F41"/>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rsid w:val="00B21F41"/>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Title">
    <w:name w:val="Title"/>
    <w:basedOn w:val="Normal"/>
    <w:qFormat/>
    <w:rsid w:val="00F63CC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jc w:val="center"/>
    </w:pPr>
    <w:rPr>
      <w:rFonts w:cs="Arial"/>
      <w:b/>
      <w:bCs/>
      <w:sz w:val="24"/>
      <w:szCs w:val="24"/>
      <w:u w:val="single"/>
      <w:lang w:val="hr-HR" w:eastAsia="en-US"/>
    </w:rPr>
  </w:style>
  <w:style w:type="paragraph" w:styleId="DocumentMap">
    <w:name w:val="Document Map"/>
    <w:basedOn w:val="Normal"/>
    <w:semiHidden/>
    <w:rsid w:val="00670CCF"/>
    <w:pPr>
      <w:shd w:val="clear" w:color="auto" w:fill="000080"/>
    </w:pPr>
  </w:style>
  <w:style w:type="paragraph" w:customStyle="1" w:styleId="Blockquote">
    <w:name w:val="Blockquote"/>
    <w:basedOn w:val="Normal"/>
    <w:rsid w:val="00575057"/>
    <w:pPr>
      <w:widowControl w:val="0"/>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00" w:after="100"/>
      <w:ind w:left="360" w:right="360"/>
      <w:jc w:val="left"/>
    </w:pPr>
    <w:rPr>
      <w:rFonts w:eastAsia="Times New Roman" w:cs="Arial"/>
      <w:snapToGrid w:val="0"/>
      <w:sz w:val="20"/>
      <w:lang w:eastAsia="en-US"/>
    </w:rPr>
  </w:style>
  <w:style w:type="character" w:styleId="Emphasis">
    <w:name w:val="Emphasis"/>
    <w:basedOn w:val="DefaultParagraphFont"/>
    <w:qFormat/>
    <w:rsid w:val="00B0572B"/>
    <w:rPr>
      <w:i/>
    </w:rPr>
  </w:style>
  <w:style w:type="paragraph" w:styleId="ListParagraph">
    <w:name w:val="List Paragraph"/>
    <w:basedOn w:val="Normal"/>
    <w:uiPriority w:val="34"/>
    <w:qFormat/>
    <w:rsid w:val="001F65D4"/>
    <w:pPr>
      <w:ind w:left="720"/>
      <w:contextualSpacing/>
    </w:pPr>
  </w:style>
  <w:style w:type="character" w:customStyle="1" w:styleId="HeaderChar">
    <w:name w:val="Header Char"/>
    <w:basedOn w:val="DefaultParagraphFont"/>
    <w:link w:val="Header"/>
    <w:rsid w:val="00E1007E"/>
    <w:rPr>
      <w:rFonts w:ascii="Arial" w:hAnsi="Arial"/>
      <w:b/>
      <w:sz w:val="32"/>
      <w:lang w:val="en-GB" w:eastAsia="en-GB"/>
    </w:rPr>
  </w:style>
  <w:style w:type="paragraph" w:styleId="Subtitle">
    <w:name w:val="Subtitle"/>
    <w:basedOn w:val="Normal"/>
    <w:link w:val="SubtitleChar"/>
    <w:qFormat/>
    <w:rsid w:val="00EE0D4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napToGrid w:val="0"/>
      <w:spacing w:before="120" w:after="120"/>
      <w:jc w:val="center"/>
    </w:pPr>
    <w:rPr>
      <w:rFonts w:asciiTheme="minorHAnsi" w:eastAsia="Times New Roman" w:hAnsiTheme="minorHAnsi"/>
      <w:b/>
      <w:sz w:val="28"/>
      <w:lang w:val="fr-BE" w:eastAsia="en-US"/>
    </w:rPr>
  </w:style>
  <w:style w:type="character" w:customStyle="1" w:styleId="SubtitleChar">
    <w:name w:val="Subtitle Char"/>
    <w:basedOn w:val="DefaultParagraphFont"/>
    <w:link w:val="Subtitle"/>
    <w:rsid w:val="00EE0D4C"/>
    <w:rPr>
      <w:rFonts w:asciiTheme="minorHAnsi" w:eastAsia="Times New Roman" w:hAnsiTheme="minorHAnsi"/>
      <w:b/>
      <w:sz w:val="28"/>
      <w:lang w:val="fr-BE"/>
    </w:rPr>
  </w:style>
  <w:style w:type="character" w:styleId="CommentReference">
    <w:name w:val="annotation reference"/>
    <w:basedOn w:val="DefaultParagraphFont"/>
    <w:uiPriority w:val="99"/>
    <w:semiHidden/>
    <w:unhideWhenUsed/>
    <w:rsid w:val="00EE0D4C"/>
    <w:rPr>
      <w:sz w:val="16"/>
      <w:szCs w:val="16"/>
    </w:rPr>
  </w:style>
  <w:style w:type="paragraph" w:styleId="CommentText">
    <w:name w:val="annotation text"/>
    <w:basedOn w:val="Normal"/>
    <w:link w:val="CommentTextChar"/>
    <w:uiPriority w:val="99"/>
    <w:semiHidden/>
    <w:unhideWhenUsed/>
    <w:rsid w:val="00EE0D4C"/>
    <w:rPr>
      <w:sz w:val="20"/>
    </w:rPr>
  </w:style>
  <w:style w:type="character" w:customStyle="1" w:styleId="CommentTextChar">
    <w:name w:val="Comment Text Char"/>
    <w:basedOn w:val="DefaultParagraphFont"/>
    <w:link w:val="CommentText"/>
    <w:uiPriority w:val="99"/>
    <w:semiHidden/>
    <w:rsid w:val="00EE0D4C"/>
    <w:rPr>
      <w:rFonts w:ascii="Arial" w:hAnsi="Arial"/>
      <w:lang w:val="en-GB" w:eastAsia="en-GB"/>
    </w:rPr>
  </w:style>
  <w:style w:type="paragraph" w:styleId="CommentSubject">
    <w:name w:val="annotation subject"/>
    <w:basedOn w:val="CommentText"/>
    <w:next w:val="CommentText"/>
    <w:link w:val="CommentSubjectChar"/>
    <w:uiPriority w:val="99"/>
    <w:semiHidden/>
    <w:unhideWhenUsed/>
    <w:rsid w:val="00EE0D4C"/>
    <w:rPr>
      <w:b/>
      <w:bCs/>
    </w:rPr>
  </w:style>
  <w:style w:type="character" w:customStyle="1" w:styleId="CommentSubjectChar">
    <w:name w:val="Comment Subject Char"/>
    <w:basedOn w:val="CommentTextChar"/>
    <w:link w:val="CommentSubject"/>
    <w:uiPriority w:val="99"/>
    <w:semiHidden/>
    <w:rsid w:val="00EE0D4C"/>
    <w:rPr>
      <w:rFonts w:ascii="Arial" w:hAnsi="Arial"/>
      <w:b/>
      <w:bCs/>
      <w:lang w:val="en-GB" w:eastAsia="en-GB"/>
    </w:rPr>
  </w:style>
  <w:style w:type="paragraph" w:styleId="BalloonText">
    <w:name w:val="Balloon Text"/>
    <w:basedOn w:val="Normal"/>
    <w:link w:val="BalloonTextChar"/>
    <w:uiPriority w:val="99"/>
    <w:semiHidden/>
    <w:unhideWhenUsed/>
    <w:rsid w:val="00EE0D4C"/>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0D4C"/>
    <w:rPr>
      <w:rFonts w:ascii="Tahoma" w:hAnsi="Tahoma" w:cs="Tahoma"/>
      <w:sz w:val="16"/>
      <w:szCs w:val="16"/>
      <w:lang w:val="en-GB" w:eastAsia="en-GB"/>
    </w:rPr>
  </w:style>
  <w:style w:type="character" w:customStyle="1" w:styleId="hps">
    <w:name w:val="hps"/>
    <w:basedOn w:val="DefaultParagraphFont"/>
    <w:rsid w:val="00D655B8"/>
  </w:style>
</w:styles>
</file>

<file path=word/webSettings.xml><?xml version="1.0" encoding="utf-8"?>
<w:webSettings xmlns:r="http://schemas.openxmlformats.org/officeDocument/2006/relationships" xmlns:w="http://schemas.openxmlformats.org/wordprocessingml/2006/main">
  <w:divs>
    <w:div w:id="538513640">
      <w:bodyDiv w:val="1"/>
      <w:marLeft w:val="0"/>
      <w:marRight w:val="0"/>
      <w:marTop w:val="0"/>
      <w:marBottom w:val="0"/>
      <w:divBdr>
        <w:top w:val="none" w:sz="0" w:space="0" w:color="auto"/>
        <w:left w:val="none" w:sz="0" w:space="0" w:color="auto"/>
        <w:bottom w:val="none" w:sz="0" w:space="0" w:color="auto"/>
        <w:right w:val="none" w:sz="0" w:space="0" w:color="auto"/>
      </w:divBdr>
    </w:div>
    <w:div w:id="1069039400">
      <w:bodyDiv w:val="1"/>
      <w:marLeft w:val="0"/>
      <w:marRight w:val="0"/>
      <w:marTop w:val="0"/>
      <w:marBottom w:val="0"/>
      <w:divBdr>
        <w:top w:val="none" w:sz="0" w:space="0" w:color="auto"/>
        <w:left w:val="none" w:sz="0" w:space="0" w:color="auto"/>
        <w:bottom w:val="none" w:sz="0" w:space="0" w:color="auto"/>
        <w:right w:val="none" w:sz="0" w:space="0" w:color="auto"/>
      </w:divBdr>
    </w:div>
    <w:div w:id="1078477295">
      <w:bodyDiv w:val="1"/>
      <w:marLeft w:val="0"/>
      <w:marRight w:val="0"/>
      <w:marTop w:val="0"/>
      <w:marBottom w:val="0"/>
      <w:divBdr>
        <w:top w:val="none" w:sz="0" w:space="0" w:color="auto"/>
        <w:left w:val="none" w:sz="0" w:space="0" w:color="auto"/>
        <w:bottom w:val="none" w:sz="0" w:space="0" w:color="auto"/>
        <w:right w:val="none" w:sz="0" w:space="0" w:color="auto"/>
      </w:divBdr>
    </w:div>
    <w:div w:id="1244334979">
      <w:bodyDiv w:val="1"/>
      <w:marLeft w:val="0"/>
      <w:marRight w:val="0"/>
      <w:marTop w:val="0"/>
      <w:marBottom w:val="0"/>
      <w:divBdr>
        <w:top w:val="none" w:sz="0" w:space="0" w:color="auto"/>
        <w:left w:val="none" w:sz="0" w:space="0" w:color="auto"/>
        <w:bottom w:val="none" w:sz="0" w:space="0" w:color="auto"/>
        <w:right w:val="none" w:sz="0" w:space="0" w:color="auto"/>
      </w:divBdr>
    </w:div>
    <w:div w:id="1262301960">
      <w:bodyDiv w:val="1"/>
      <w:marLeft w:val="0"/>
      <w:marRight w:val="0"/>
      <w:marTop w:val="0"/>
      <w:marBottom w:val="0"/>
      <w:divBdr>
        <w:top w:val="none" w:sz="0" w:space="0" w:color="auto"/>
        <w:left w:val="none" w:sz="0" w:space="0" w:color="auto"/>
        <w:bottom w:val="none" w:sz="0" w:space="0" w:color="auto"/>
        <w:right w:val="none" w:sz="0" w:space="0" w:color="auto"/>
      </w:divBdr>
    </w:div>
    <w:div w:id="1532766482">
      <w:bodyDiv w:val="1"/>
      <w:marLeft w:val="0"/>
      <w:marRight w:val="0"/>
      <w:marTop w:val="0"/>
      <w:marBottom w:val="0"/>
      <w:divBdr>
        <w:top w:val="none" w:sz="0" w:space="0" w:color="auto"/>
        <w:left w:val="none" w:sz="0" w:space="0" w:color="auto"/>
        <w:bottom w:val="none" w:sz="0" w:space="0" w:color="auto"/>
        <w:right w:val="none" w:sz="0" w:space="0" w:color="auto"/>
      </w:divBdr>
    </w:div>
    <w:div w:id="1729112763">
      <w:bodyDiv w:val="1"/>
      <w:marLeft w:val="0"/>
      <w:marRight w:val="0"/>
      <w:marTop w:val="0"/>
      <w:marBottom w:val="0"/>
      <w:divBdr>
        <w:top w:val="none" w:sz="0" w:space="0" w:color="auto"/>
        <w:left w:val="none" w:sz="0" w:space="0" w:color="auto"/>
        <w:bottom w:val="none" w:sz="0" w:space="0" w:color="auto"/>
        <w:right w:val="none" w:sz="0" w:space="0" w:color="auto"/>
      </w:divBdr>
    </w:div>
    <w:div w:id="1866597364">
      <w:bodyDiv w:val="1"/>
      <w:marLeft w:val="0"/>
      <w:marRight w:val="0"/>
      <w:marTop w:val="0"/>
      <w:marBottom w:val="0"/>
      <w:divBdr>
        <w:top w:val="none" w:sz="0" w:space="0" w:color="auto"/>
        <w:left w:val="none" w:sz="0" w:space="0" w:color="auto"/>
        <w:bottom w:val="none" w:sz="0" w:space="0" w:color="auto"/>
        <w:right w:val="none" w:sz="0" w:space="0" w:color="auto"/>
      </w:divBdr>
    </w:div>
    <w:div w:id="1883322545">
      <w:bodyDiv w:val="1"/>
      <w:marLeft w:val="0"/>
      <w:marRight w:val="0"/>
      <w:marTop w:val="0"/>
      <w:marBottom w:val="0"/>
      <w:divBdr>
        <w:top w:val="none" w:sz="0" w:space="0" w:color="auto"/>
        <w:left w:val="none" w:sz="0" w:space="0" w:color="auto"/>
        <w:bottom w:val="none" w:sz="0" w:space="0" w:color="auto"/>
        <w:right w:val="none" w:sz="0" w:space="0" w:color="auto"/>
      </w:divBdr>
    </w:div>
    <w:div w:id="2044397618">
      <w:bodyDiv w:val="1"/>
      <w:marLeft w:val="0"/>
      <w:marRight w:val="0"/>
      <w:marTop w:val="0"/>
      <w:marBottom w:val="0"/>
      <w:divBdr>
        <w:top w:val="none" w:sz="0" w:space="0" w:color="auto"/>
        <w:left w:val="none" w:sz="0" w:space="0" w:color="auto"/>
        <w:bottom w:val="none" w:sz="0" w:space="0" w:color="auto"/>
        <w:right w:val="none" w:sz="0" w:space="0" w:color="auto"/>
      </w:divBdr>
    </w:div>
    <w:div w:id="2100563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ako.hr"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imako.hr"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imako.hr"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DIS2</Template>
  <TotalTime>163</TotalTime>
  <Pages>5</Pages>
  <Words>2229</Words>
  <Characters>12706</Characters>
  <Application>Microsoft Office Word</Application>
  <DocSecurity>0</DocSecurity>
  <Lines>105</Lines>
  <Paragraphs>29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HEADING 1</vt:lpstr>
      <vt:lpstr>HEADING 1</vt:lpstr>
    </vt:vector>
  </TitlesOfParts>
  <Company> </Company>
  <LinksUpToDate>false</LinksUpToDate>
  <CharactersWithSpaces>14906</CharactersWithSpaces>
  <SharedDoc>false</SharedDoc>
  <HLinks>
    <vt:vector size="18" baseType="variant">
      <vt:variant>
        <vt:i4>7405604</vt:i4>
      </vt:variant>
      <vt:variant>
        <vt:i4>6</vt:i4>
      </vt:variant>
      <vt:variant>
        <vt:i4>0</vt:i4>
      </vt:variant>
      <vt:variant>
        <vt:i4>5</vt:i4>
      </vt:variant>
      <vt:variant>
        <vt:lpwstr>http://www.esco.hr/</vt:lpwstr>
      </vt:variant>
      <vt:variant>
        <vt:lpwstr/>
      </vt:variant>
      <vt:variant>
        <vt:i4>2818140</vt:i4>
      </vt:variant>
      <vt:variant>
        <vt:i4>3</vt:i4>
      </vt:variant>
      <vt:variant>
        <vt:i4>0</vt:i4>
      </vt:variant>
      <vt:variant>
        <vt:i4>5</vt:i4>
      </vt:variant>
      <vt:variant>
        <vt:lpwstr>mailto:nenad.mrzlecki@esco.hr</vt:lpwstr>
      </vt:variant>
      <vt:variant>
        <vt:lpwstr/>
      </vt:variant>
      <vt:variant>
        <vt:i4>7405604</vt:i4>
      </vt:variant>
      <vt:variant>
        <vt:i4>0</vt:i4>
      </vt:variant>
      <vt:variant>
        <vt:i4>0</vt:i4>
      </vt:variant>
      <vt:variant>
        <vt:i4>5</vt:i4>
      </vt:variant>
      <vt:variant>
        <vt:lpwstr>http://www.esco.hr/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Annick Devillé</dc:creator>
  <cp:keywords/>
  <cp:lastModifiedBy>Vanja</cp:lastModifiedBy>
  <cp:revision>17</cp:revision>
  <cp:lastPrinted>2000-08-04T10:21:00Z</cp:lastPrinted>
  <dcterms:created xsi:type="dcterms:W3CDTF">2013-11-10T22:37:00Z</dcterms:created>
  <dcterms:modified xsi:type="dcterms:W3CDTF">2013-12-07T13:39:00Z</dcterms:modified>
</cp:coreProperties>
</file>